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236" w:rsidRDefault="002F1236">
      <w:pPr>
        <w:rPr>
          <w:rFonts w:ascii="Times New Roman" w:eastAsia="Times New Roman" w:hAnsi="Times New Roman" w:cs="Times New Roman"/>
          <w:sz w:val="24"/>
          <w:szCs w:val="24"/>
        </w:rPr>
      </w:pPr>
      <w:bookmarkStart w:id="0" w:name="_GoBack"/>
      <w:bookmarkEnd w:id="0"/>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jc w:val="center"/>
        <w:rPr>
          <w:rFonts w:ascii="Times New Roman" w:eastAsia="Times New Roman" w:hAnsi="Times New Roman" w:cs="Times New Roman"/>
          <w:sz w:val="24"/>
          <w:szCs w:val="24"/>
        </w:rPr>
      </w:pPr>
    </w:p>
    <w:p w:rsidR="002F1236" w:rsidRDefault="002F1236">
      <w:pPr>
        <w:jc w:val="center"/>
        <w:rPr>
          <w:rFonts w:ascii="Times New Roman" w:eastAsia="Times New Roman" w:hAnsi="Times New Roman" w:cs="Times New Roman"/>
          <w:sz w:val="24"/>
          <w:szCs w:val="24"/>
        </w:rPr>
      </w:pPr>
    </w:p>
    <w:p w:rsidR="002F1236" w:rsidRDefault="00B376AD">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PA-506 FY26 </w:t>
      </w:r>
    </w:p>
    <w:p w:rsidR="002F1236" w:rsidRDefault="00B376AD">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Youth Homelessness Grants </w:t>
      </w:r>
    </w:p>
    <w:p w:rsidR="002F1236" w:rsidRDefault="00B376AD">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Request For Proposals </w:t>
      </w: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B376AD">
      <w:pPr>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lang w:val="en-US"/>
        </w:rPr>
        <w:drawing>
          <wp:inline distT="114300" distB="114300" distL="114300" distR="114300">
            <wp:extent cx="4038600" cy="1251292"/>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038600" cy="1251292"/>
                    </a:xfrm>
                    <a:prstGeom prst="rect">
                      <a:avLst/>
                    </a:prstGeom>
                    <a:ln/>
                  </pic:spPr>
                </pic:pic>
              </a:graphicData>
            </a:graphic>
          </wp:inline>
        </w:drawing>
      </w: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2F1236">
      <w:pPr>
        <w:jc w:val="center"/>
        <w:rPr>
          <w:rFonts w:ascii="Times New Roman" w:eastAsia="Times New Roman" w:hAnsi="Times New Roman" w:cs="Times New Roman"/>
          <w:sz w:val="40"/>
          <w:szCs w:val="40"/>
        </w:rPr>
      </w:pPr>
    </w:p>
    <w:p w:rsidR="002F1236" w:rsidRDefault="00B376AD">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Table of Contents</w:t>
      </w:r>
    </w:p>
    <w:p w:rsidR="002F1236" w:rsidRDefault="002F1236">
      <w:pPr>
        <w:jc w:val="center"/>
        <w:rPr>
          <w:rFonts w:ascii="Times New Roman" w:eastAsia="Times New Roman" w:hAnsi="Times New Roman" w:cs="Times New Roman"/>
          <w:sz w:val="42"/>
          <w:szCs w:val="42"/>
        </w:rPr>
      </w:pPr>
    </w:p>
    <w:sdt>
      <w:sdtPr>
        <w:id w:val="118645637"/>
        <w:docPartObj>
          <w:docPartGallery w:val="Table of Contents"/>
          <w:docPartUnique/>
        </w:docPartObj>
      </w:sdtPr>
      <w:sdtEndPr/>
      <w:sdtContent>
        <w:p w:rsidR="002F1236" w:rsidRDefault="00B376AD">
          <w:pPr>
            <w:widowControl w:val="0"/>
            <w:tabs>
              <w:tab w:val="righ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7tql9qotly88">
            <w:r>
              <w:rPr>
                <w:rFonts w:ascii="Times New Roman" w:eastAsia="Times New Roman" w:hAnsi="Times New Roman" w:cs="Times New Roman"/>
                <w:b/>
                <w:bCs/>
                <w:color w:val="000000"/>
                <w:sz w:val="24"/>
                <w:szCs w:val="24"/>
              </w:rPr>
              <w:t>Background Information</w:t>
            </w:r>
            <w:r>
              <w:rPr>
                <w:rFonts w:ascii="Times New Roman" w:eastAsia="Times New Roman" w:hAnsi="Times New Roman" w:cs="Times New Roman"/>
                <w:b/>
                <w:bCs/>
                <w:color w:val="000000"/>
                <w:sz w:val="24"/>
                <w:szCs w:val="24"/>
              </w:rPr>
              <w:tab/>
              <w:t>2</w:t>
            </w:r>
          </w:hyperlink>
        </w:p>
        <w:p w:rsidR="002F1236" w:rsidRDefault="00B376AD">
          <w:pPr>
            <w:widowControl w:val="0"/>
            <w:tabs>
              <w:tab w:val="right" w:pos="12000"/>
            </w:tabs>
            <w:spacing w:before="60" w:line="240" w:lineRule="auto"/>
            <w:rPr>
              <w:b/>
              <w:bCs/>
              <w:color w:val="000000"/>
            </w:rPr>
          </w:pPr>
          <w:hyperlink w:anchor="_zeqqo2dxncxw">
            <w:r>
              <w:rPr>
                <w:rFonts w:ascii="Times New Roman" w:eastAsia="Times New Roman" w:hAnsi="Times New Roman" w:cs="Times New Roman"/>
                <w:b/>
                <w:bCs/>
                <w:color w:val="000000"/>
                <w:sz w:val="24"/>
                <w:szCs w:val="24"/>
              </w:rPr>
              <w:t>CoC Requirements for All Project Applicants</w:t>
            </w:r>
            <w:r>
              <w:rPr>
                <w:rFonts w:ascii="Times New Roman" w:eastAsia="Times New Roman" w:hAnsi="Times New Roman" w:cs="Times New Roman"/>
                <w:b/>
                <w:bCs/>
                <w:color w:val="000000"/>
                <w:sz w:val="24"/>
                <w:szCs w:val="24"/>
              </w:rPr>
              <w:tab/>
              <w:t>3</w:t>
            </w:r>
          </w:hyperlink>
        </w:p>
        <w:p w:rsidR="002F1236" w:rsidRDefault="00B376AD">
          <w:pPr>
            <w:widowControl w:val="0"/>
            <w:tabs>
              <w:tab w:val="right" w:pos="12000"/>
            </w:tabs>
            <w:spacing w:before="60" w:line="240" w:lineRule="auto"/>
            <w:rPr>
              <w:b/>
              <w:bCs/>
              <w:color w:val="000000"/>
            </w:rPr>
          </w:pPr>
          <w:hyperlink w:anchor="_6ceto331kw5u">
            <w:r>
              <w:rPr>
                <w:rFonts w:ascii="Times New Roman" w:eastAsia="Times New Roman" w:hAnsi="Times New Roman" w:cs="Times New Roman"/>
                <w:b/>
                <w:bCs/>
                <w:color w:val="000000"/>
                <w:sz w:val="24"/>
                <w:szCs w:val="24"/>
              </w:rPr>
              <w:t>HUD Priorities for Projects</w:t>
            </w:r>
            <w:r>
              <w:rPr>
                <w:rFonts w:ascii="Times New Roman" w:eastAsia="Times New Roman" w:hAnsi="Times New Roman" w:cs="Times New Roman"/>
                <w:b/>
                <w:bCs/>
                <w:color w:val="000000"/>
                <w:sz w:val="24"/>
                <w:szCs w:val="24"/>
              </w:rPr>
              <w:tab/>
              <w:t>3</w:t>
            </w:r>
          </w:hyperlink>
        </w:p>
        <w:p w:rsidR="002F1236" w:rsidRDefault="00B376AD">
          <w:pPr>
            <w:widowControl w:val="0"/>
            <w:tabs>
              <w:tab w:val="right" w:pos="12000"/>
            </w:tabs>
            <w:spacing w:before="60" w:line="240" w:lineRule="auto"/>
            <w:rPr>
              <w:b/>
              <w:bCs/>
              <w:color w:val="000000"/>
            </w:rPr>
          </w:pPr>
          <w:hyperlink w:anchor="_n1pza1t9fzpw">
            <w:r>
              <w:rPr>
                <w:rFonts w:ascii="Times New Roman" w:eastAsia="Times New Roman" w:hAnsi="Times New Roman" w:cs="Times New Roman"/>
                <w:b/>
                <w:bCs/>
                <w:color w:val="000000"/>
                <w:sz w:val="24"/>
                <w:szCs w:val="24"/>
              </w:rPr>
              <w:t>Deadlines</w:t>
            </w:r>
            <w:r>
              <w:rPr>
                <w:rFonts w:ascii="Times New Roman" w:eastAsia="Times New Roman" w:hAnsi="Times New Roman" w:cs="Times New Roman"/>
                <w:b/>
                <w:bCs/>
                <w:color w:val="000000"/>
                <w:sz w:val="24"/>
                <w:szCs w:val="24"/>
              </w:rPr>
              <w:tab/>
              <w:t>4</w:t>
            </w:r>
          </w:hyperlink>
        </w:p>
        <w:p w:rsidR="002F1236" w:rsidRDefault="00B376AD">
          <w:pPr>
            <w:widowControl w:val="0"/>
            <w:tabs>
              <w:tab w:val="right" w:pos="12000"/>
            </w:tabs>
            <w:spacing w:before="60" w:line="240" w:lineRule="auto"/>
            <w:rPr>
              <w:b/>
              <w:bCs/>
              <w:color w:val="000000"/>
            </w:rPr>
          </w:pPr>
          <w:hyperlink w:anchor="_hjsys68yuq6z">
            <w:r>
              <w:rPr>
                <w:rFonts w:ascii="Times New Roman" w:eastAsia="Times New Roman" w:hAnsi="Times New Roman" w:cs="Times New Roman"/>
                <w:b/>
                <w:bCs/>
                <w:color w:val="000000"/>
                <w:sz w:val="24"/>
                <w:szCs w:val="24"/>
              </w:rPr>
              <w:t>Estimated Funding Available</w:t>
            </w:r>
            <w:r>
              <w:rPr>
                <w:rFonts w:ascii="Times New Roman" w:eastAsia="Times New Roman" w:hAnsi="Times New Roman" w:cs="Times New Roman"/>
                <w:b/>
                <w:bCs/>
                <w:color w:val="000000"/>
                <w:sz w:val="24"/>
                <w:szCs w:val="24"/>
              </w:rPr>
              <w:tab/>
              <w:t>4</w:t>
            </w:r>
          </w:hyperlink>
        </w:p>
        <w:p w:rsidR="002F1236" w:rsidRDefault="00B376AD">
          <w:pPr>
            <w:widowControl w:val="0"/>
            <w:tabs>
              <w:tab w:val="right" w:pos="12000"/>
            </w:tabs>
            <w:spacing w:before="60" w:line="240" w:lineRule="auto"/>
            <w:rPr>
              <w:b/>
              <w:bCs/>
              <w:color w:val="000000"/>
            </w:rPr>
          </w:pPr>
          <w:hyperlink w:anchor="_y6jkxkst5wxf">
            <w:r>
              <w:rPr>
                <w:rFonts w:ascii="Times New Roman" w:eastAsia="Times New Roman" w:hAnsi="Times New Roman" w:cs="Times New Roman"/>
                <w:b/>
                <w:bCs/>
                <w:color w:val="000000"/>
                <w:sz w:val="24"/>
                <w:szCs w:val="24"/>
              </w:rPr>
              <w:t>Project Budget</w:t>
            </w:r>
            <w:r>
              <w:rPr>
                <w:rFonts w:ascii="Times New Roman" w:eastAsia="Times New Roman" w:hAnsi="Times New Roman" w:cs="Times New Roman"/>
                <w:b/>
                <w:bCs/>
                <w:color w:val="000000"/>
                <w:sz w:val="24"/>
                <w:szCs w:val="24"/>
              </w:rPr>
              <w:tab/>
              <w:t>5</w:t>
            </w:r>
          </w:hyperlink>
        </w:p>
        <w:p w:rsidR="002F1236" w:rsidRDefault="00B376AD">
          <w:pPr>
            <w:widowControl w:val="0"/>
            <w:tabs>
              <w:tab w:val="right" w:pos="12000"/>
            </w:tabs>
            <w:spacing w:before="60" w:line="240" w:lineRule="auto"/>
            <w:rPr>
              <w:b/>
              <w:bCs/>
              <w:color w:val="000000"/>
            </w:rPr>
          </w:pPr>
          <w:hyperlink w:anchor="_yx7selj5iis6">
            <w:r>
              <w:rPr>
                <w:rFonts w:ascii="Times New Roman" w:eastAsia="Times New Roman" w:hAnsi="Times New Roman" w:cs="Times New Roman"/>
                <w:b/>
                <w:bCs/>
                <w:color w:val="000000"/>
                <w:sz w:val="24"/>
                <w:szCs w:val="24"/>
              </w:rPr>
              <w:t>Match Requirement</w:t>
            </w:r>
            <w:r>
              <w:rPr>
                <w:rFonts w:ascii="Times New Roman" w:eastAsia="Times New Roman" w:hAnsi="Times New Roman" w:cs="Times New Roman"/>
                <w:b/>
                <w:bCs/>
                <w:color w:val="000000"/>
                <w:sz w:val="24"/>
                <w:szCs w:val="24"/>
              </w:rPr>
              <w:tab/>
              <w:t>5</w:t>
            </w:r>
          </w:hyperlink>
        </w:p>
        <w:p w:rsidR="002F1236" w:rsidRDefault="00B376AD">
          <w:pPr>
            <w:widowControl w:val="0"/>
            <w:tabs>
              <w:tab w:val="right" w:pos="12000"/>
            </w:tabs>
            <w:spacing w:before="60" w:line="240" w:lineRule="auto"/>
            <w:rPr>
              <w:b/>
              <w:bCs/>
              <w:color w:val="000000"/>
            </w:rPr>
          </w:pPr>
          <w:hyperlink w:anchor="_uiftlfy77uxc">
            <w:r>
              <w:rPr>
                <w:rFonts w:ascii="Times New Roman" w:eastAsia="Times New Roman" w:hAnsi="Times New Roman" w:cs="Times New Roman"/>
                <w:b/>
                <w:bCs/>
                <w:color w:val="000000"/>
                <w:sz w:val="24"/>
                <w:szCs w:val="24"/>
              </w:rPr>
              <w:t>Eligible Applicants</w:t>
            </w:r>
            <w:r>
              <w:rPr>
                <w:rFonts w:ascii="Times New Roman" w:eastAsia="Times New Roman" w:hAnsi="Times New Roman" w:cs="Times New Roman"/>
                <w:b/>
                <w:bCs/>
                <w:color w:val="000000"/>
                <w:sz w:val="24"/>
                <w:szCs w:val="24"/>
              </w:rPr>
              <w:tab/>
              <w:t>6</w:t>
            </w:r>
          </w:hyperlink>
        </w:p>
        <w:p w:rsidR="002F1236" w:rsidRDefault="00B376AD">
          <w:pPr>
            <w:widowControl w:val="0"/>
            <w:tabs>
              <w:tab w:val="right" w:pos="12000"/>
            </w:tabs>
            <w:spacing w:before="60" w:line="240" w:lineRule="auto"/>
            <w:ind w:left="360"/>
            <w:rPr>
              <w:color w:val="000000"/>
            </w:rPr>
          </w:pPr>
          <w:hyperlink w:anchor="_xrn8um8liczn">
            <w:r>
              <w:rPr>
                <w:rFonts w:ascii="Times New Roman" w:eastAsia="Times New Roman" w:hAnsi="Times New Roman" w:cs="Times New Roman"/>
                <w:b/>
                <w:bCs/>
                <w:color w:val="000000"/>
                <w:sz w:val="24"/>
                <w:szCs w:val="24"/>
              </w:rPr>
              <w:t>Ineligible Applicants</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6</w:t>
            </w:r>
          </w:hyperlink>
        </w:p>
        <w:p w:rsidR="002F1236" w:rsidRDefault="00B376AD">
          <w:pPr>
            <w:widowControl w:val="0"/>
            <w:tabs>
              <w:tab w:val="right" w:pos="12000"/>
            </w:tabs>
            <w:spacing w:before="60" w:line="240" w:lineRule="auto"/>
            <w:rPr>
              <w:b/>
              <w:bCs/>
              <w:color w:val="000000"/>
            </w:rPr>
          </w:pPr>
          <w:hyperlink w:anchor="_jctcfyb3uiqr">
            <w:r>
              <w:rPr>
                <w:rFonts w:ascii="Times New Roman" w:eastAsia="Times New Roman" w:hAnsi="Times New Roman" w:cs="Times New Roman"/>
                <w:b/>
                <w:bCs/>
                <w:color w:val="000000"/>
                <w:sz w:val="24"/>
                <w:szCs w:val="24"/>
              </w:rPr>
              <w:t>Eligible Project Types</w:t>
            </w:r>
            <w:r>
              <w:rPr>
                <w:rFonts w:ascii="Times New Roman" w:eastAsia="Times New Roman" w:hAnsi="Times New Roman" w:cs="Times New Roman"/>
                <w:b/>
                <w:bCs/>
                <w:color w:val="000000"/>
                <w:sz w:val="24"/>
                <w:szCs w:val="24"/>
              </w:rPr>
              <w:tab/>
              <w:t>7</w:t>
            </w:r>
          </w:hyperlink>
        </w:p>
        <w:p w:rsidR="002F1236" w:rsidRDefault="00B376AD">
          <w:pPr>
            <w:widowControl w:val="0"/>
            <w:tabs>
              <w:tab w:val="right" w:pos="12000"/>
            </w:tabs>
            <w:spacing w:before="60" w:line="240" w:lineRule="auto"/>
            <w:rPr>
              <w:b/>
              <w:bCs/>
              <w:color w:val="000000"/>
            </w:rPr>
          </w:pPr>
          <w:hyperlink w:anchor="_bp5t1fb3ytl9">
            <w:r>
              <w:rPr>
                <w:rFonts w:ascii="Times New Roman" w:eastAsia="Times New Roman" w:hAnsi="Times New Roman" w:cs="Times New Roman"/>
                <w:b/>
                <w:bCs/>
                <w:color w:val="000000"/>
                <w:sz w:val="24"/>
                <w:szCs w:val="24"/>
              </w:rPr>
              <w:t>Threshold Requirements</w:t>
            </w:r>
            <w:r>
              <w:rPr>
                <w:rFonts w:ascii="Times New Roman" w:eastAsia="Times New Roman" w:hAnsi="Times New Roman" w:cs="Times New Roman"/>
                <w:b/>
                <w:bCs/>
                <w:color w:val="000000"/>
                <w:sz w:val="24"/>
                <w:szCs w:val="24"/>
              </w:rPr>
              <w:tab/>
              <w:t>8</w:t>
            </w:r>
          </w:hyperlink>
        </w:p>
        <w:p w:rsidR="002F1236" w:rsidRDefault="00B376AD">
          <w:pPr>
            <w:widowControl w:val="0"/>
            <w:tabs>
              <w:tab w:val="right" w:pos="12000"/>
            </w:tabs>
            <w:spacing w:before="60" w:line="240" w:lineRule="auto"/>
            <w:rPr>
              <w:b/>
              <w:bCs/>
              <w:color w:val="000000"/>
            </w:rPr>
          </w:pPr>
          <w:hyperlink w:anchor="_fx3oxdjsqpw8">
            <w:r>
              <w:rPr>
                <w:rFonts w:ascii="Times New Roman" w:eastAsia="Times New Roman" w:hAnsi="Times New Roman" w:cs="Times New Roman"/>
                <w:b/>
                <w:bCs/>
                <w:color w:val="000000"/>
                <w:sz w:val="24"/>
                <w:szCs w:val="24"/>
              </w:rPr>
              <w:t>Allowable Costs</w:t>
            </w:r>
            <w:r>
              <w:rPr>
                <w:rFonts w:ascii="Times New Roman" w:eastAsia="Times New Roman" w:hAnsi="Times New Roman" w:cs="Times New Roman"/>
                <w:b/>
                <w:bCs/>
                <w:color w:val="000000"/>
                <w:sz w:val="24"/>
                <w:szCs w:val="24"/>
              </w:rPr>
              <w:tab/>
              <w:t>9</w:t>
            </w:r>
          </w:hyperlink>
        </w:p>
        <w:p w:rsidR="002F1236" w:rsidRDefault="00B376AD">
          <w:pPr>
            <w:widowControl w:val="0"/>
            <w:tabs>
              <w:tab w:val="right" w:pos="12000"/>
            </w:tabs>
            <w:spacing w:before="60" w:line="240" w:lineRule="auto"/>
            <w:ind w:left="360"/>
            <w:rPr>
              <w:color w:val="000000"/>
            </w:rPr>
          </w:pPr>
          <w:hyperlink w:anchor="_4om72vq6gbt">
            <w:r>
              <w:rPr>
                <w:rFonts w:ascii="Times New Roman" w:eastAsia="Times New Roman" w:hAnsi="Times New Roman" w:cs="Times New Roman"/>
                <w:b/>
                <w:bCs/>
                <w:color w:val="000000"/>
                <w:sz w:val="24"/>
                <w:szCs w:val="24"/>
              </w:rPr>
              <w:t>Unallowable Costs</w:t>
            </w:r>
            <w:r>
              <w:rPr>
                <w:rFonts w:ascii="Times New Roman" w:eastAsia="Times New Roman" w:hAnsi="Times New Roman" w:cs="Times New Roman"/>
                <w:b/>
                <w:bCs/>
                <w:color w:val="000000"/>
                <w:sz w:val="24"/>
                <w:szCs w:val="24"/>
              </w:rPr>
              <w:tab/>
              <w:t>9</w:t>
            </w:r>
          </w:hyperlink>
        </w:p>
        <w:p w:rsidR="002F1236" w:rsidRDefault="00B376AD">
          <w:pPr>
            <w:widowControl w:val="0"/>
            <w:tabs>
              <w:tab w:val="right" w:pos="12000"/>
            </w:tabs>
            <w:spacing w:before="60" w:line="240" w:lineRule="auto"/>
            <w:rPr>
              <w:b/>
              <w:bCs/>
              <w:color w:val="000000"/>
            </w:rPr>
          </w:pPr>
          <w:hyperlink w:anchor="_jbn607ilf2v7">
            <w:r>
              <w:rPr>
                <w:rFonts w:ascii="Times New Roman" w:eastAsia="Times New Roman" w:hAnsi="Times New Roman" w:cs="Times New Roman"/>
                <w:b/>
                <w:bCs/>
                <w:color w:val="000000"/>
                <w:sz w:val="24"/>
                <w:szCs w:val="24"/>
              </w:rPr>
              <w:t>New Project Scoring, Ranking, and Selection</w:t>
            </w:r>
            <w:r>
              <w:rPr>
                <w:rFonts w:ascii="Times New Roman" w:eastAsia="Times New Roman" w:hAnsi="Times New Roman" w:cs="Times New Roman"/>
                <w:b/>
                <w:bCs/>
                <w:color w:val="000000"/>
                <w:sz w:val="24"/>
                <w:szCs w:val="24"/>
              </w:rPr>
              <w:tab/>
              <w:t>11</w:t>
            </w:r>
          </w:hyperlink>
        </w:p>
        <w:p w:rsidR="002F1236" w:rsidRDefault="00B376AD">
          <w:pPr>
            <w:widowControl w:val="0"/>
            <w:tabs>
              <w:tab w:val="right" w:pos="12000"/>
            </w:tabs>
            <w:spacing w:before="60" w:line="240" w:lineRule="auto"/>
            <w:rPr>
              <w:b/>
              <w:bCs/>
              <w:color w:val="000000"/>
            </w:rPr>
          </w:pPr>
          <w:hyperlink w:anchor="_kf1hmoakbc1">
            <w:r>
              <w:rPr>
                <w:rFonts w:ascii="Times New Roman" w:eastAsia="Times New Roman" w:hAnsi="Times New Roman" w:cs="Times New Roman"/>
                <w:b/>
                <w:bCs/>
                <w:color w:val="000000"/>
                <w:sz w:val="24"/>
                <w:szCs w:val="24"/>
              </w:rPr>
              <w:t>Next Steps if Selected</w:t>
            </w:r>
            <w:r>
              <w:rPr>
                <w:rFonts w:ascii="Times New Roman" w:eastAsia="Times New Roman" w:hAnsi="Times New Roman" w:cs="Times New Roman"/>
                <w:b/>
                <w:bCs/>
                <w:color w:val="000000"/>
                <w:sz w:val="24"/>
                <w:szCs w:val="24"/>
              </w:rPr>
              <w:tab/>
              <w:t>12</w:t>
            </w:r>
          </w:hyperlink>
        </w:p>
        <w:p w:rsidR="002F1236" w:rsidRDefault="00B376AD">
          <w:pPr>
            <w:widowControl w:val="0"/>
            <w:tabs>
              <w:tab w:val="right" w:pos="12000"/>
            </w:tabs>
            <w:spacing w:before="60" w:line="240" w:lineRule="auto"/>
            <w:rPr>
              <w:b/>
              <w:bCs/>
              <w:color w:val="000000"/>
            </w:rPr>
          </w:pPr>
          <w:hyperlink w:anchor="_i7hh8sg887lp">
            <w:r>
              <w:rPr>
                <w:rFonts w:ascii="Times New Roman" w:eastAsia="Times New Roman" w:hAnsi="Times New Roman" w:cs="Times New Roman"/>
                <w:b/>
                <w:bCs/>
                <w:color w:val="000000"/>
                <w:sz w:val="24"/>
                <w:szCs w:val="24"/>
              </w:rPr>
              <w:t>New Project Proposal</w:t>
            </w:r>
            <w:r>
              <w:rPr>
                <w:rFonts w:ascii="Times New Roman" w:eastAsia="Times New Roman" w:hAnsi="Times New Roman" w:cs="Times New Roman"/>
                <w:b/>
                <w:bCs/>
                <w:color w:val="000000"/>
                <w:sz w:val="24"/>
                <w:szCs w:val="24"/>
              </w:rPr>
              <w:tab/>
              <w:t>12</w:t>
            </w:r>
          </w:hyperlink>
        </w:p>
        <w:p w:rsidR="002F1236" w:rsidRDefault="00B376AD">
          <w:pPr>
            <w:widowControl w:val="0"/>
            <w:tabs>
              <w:tab w:val="right" w:pos="12000"/>
            </w:tabs>
            <w:spacing w:before="60" w:line="240" w:lineRule="auto"/>
            <w:rPr>
              <w:b/>
              <w:bCs/>
              <w:color w:val="000000"/>
            </w:rPr>
          </w:pPr>
          <w:hyperlink w:anchor="_twf2yx3kvhjq">
            <w:r>
              <w:rPr>
                <w:rFonts w:ascii="Times New Roman" w:eastAsia="Times New Roman" w:hAnsi="Times New Roman" w:cs="Times New Roman"/>
                <w:b/>
                <w:bCs/>
                <w:color w:val="000000"/>
                <w:sz w:val="24"/>
                <w:szCs w:val="24"/>
              </w:rPr>
              <w:t>Contact for Questions</w:t>
            </w:r>
            <w:r>
              <w:rPr>
                <w:rFonts w:ascii="Times New Roman" w:eastAsia="Times New Roman" w:hAnsi="Times New Roman" w:cs="Times New Roman"/>
                <w:b/>
                <w:bCs/>
                <w:color w:val="000000"/>
                <w:sz w:val="24"/>
                <w:szCs w:val="24"/>
              </w:rPr>
              <w:tab/>
              <w:t>12</w:t>
            </w:r>
          </w:hyperlink>
        </w:p>
        <w:p w:rsidR="002F1236" w:rsidRDefault="00B376AD">
          <w:pPr>
            <w:widowControl w:val="0"/>
            <w:tabs>
              <w:tab w:val="right" w:pos="12000"/>
            </w:tabs>
            <w:spacing w:before="60" w:line="240" w:lineRule="auto"/>
            <w:rPr>
              <w:b/>
              <w:bCs/>
              <w:color w:val="000000"/>
            </w:rPr>
          </w:pPr>
          <w:hyperlink w:anchor="_578w8cp0k8xu">
            <w:r>
              <w:rPr>
                <w:rFonts w:ascii="Times New Roman" w:eastAsia="Times New Roman" w:hAnsi="Times New Roman" w:cs="Times New Roman"/>
                <w:b/>
                <w:bCs/>
                <w:color w:val="000000"/>
                <w:sz w:val="24"/>
                <w:szCs w:val="24"/>
              </w:rPr>
              <w:t>Appendix</w:t>
            </w:r>
            <w:r>
              <w:rPr>
                <w:rFonts w:ascii="Times New Roman" w:eastAsia="Times New Roman" w:hAnsi="Times New Roman" w:cs="Times New Roman"/>
                <w:b/>
                <w:bCs/>
                <w:color w:val="000000"/>
                <w:sz w:val="24"/>
                <w:szCs w:val="24"/>
              </w:rPr>
              <w:tab/>
              <w:t>12</w:t>
            </w:r>
          </w:hyperlink>
        </w:p>
        <w:p w:rsidR="002F1236" w:rsidRDefault="00B376AD">
          <w:pPr>
            <w:widowControl w:val="0"/>
            <w:tabs>
              <w:tab w:val="right" w:pos="12000"/>
            </w:tabs>
            <w:spacing w:before="60" w:line="240" w:lineRule="auto"/>
            <w:ind w:left="360"/>
            <w:rPr>
              <w:color w:val="000000"/>
            </w:rPr>
          </w:pPr>
          <w:hyperlink w:anchor="_hvifcay7jzhn">
            <w:r>
              <w:rPr>
                <w:rFonts w:ascii="Times New Roman" w:eastAsia="Times New Roman" w:hAnsi="Times New Roman" w:cs="Times New Roman"/>
                <w:b/>
                <w:bCs/>
                <w:color w:val="000000"/>
                <w:sz w:val="24"/>
                <w:szCs w:val="24"/>
              </w:rPr>
              <w:t>Project Type Details</w:t>
            </w:r>
            <w:r>
              <w:rPr>
                <w:rFonts w:ascii="Times New Roman" w:eastAsia="Times New Roman" w:hAnsi="Times New Roman" w:cs="Times New Roman"/>
                <w:b/>
                <w:bCs/>
                <w:color w:val="000000"/>
                <w:sz w:val="24"/>
                <w:szCs w:val="24"/>
              </w:rPr>
              <w:tab/>
              <w:t>12</w:t>
            </w:r>
          </w:hyperlink>
        </w:p>
        <w:p w:rsidR="002F1236" w:rsidRDefault="00B376AD">
          <w:pPr>
            <w:widowControl w:val="0"/>
            <w:tabs>
              <w:tab w:val="right" w:pos="12000"/>
            </w:tabs>
            <w:spacing w:before="60" w:line="240" w:lineRule="auto"/>
            <w:ind w:left="360"/>
            <w:rPr>
              <w:color w:val="000000"/>
            </w:rPr>
          </w:pPr>
          <w:hyperlink w:anchor="_z1tcc88rpnru">
            <w:r>
              <w:rPr>
                <w:rFonts w:ascii="Times New Roman" w:eastAsia="Times New Roman" w:hAnsi="Times New Roman" w:cs="Times New Roman"/>
                <w:b/>
                <w:bCs/>
                <w:color w:val="000000"/>
                <w:sz w:val="24"/>
                <w:szCs w:val="24"/>
              </w:rPr>
              <w:t>Definitions of Homelessness</w:t>
            </w:r>
            <w:r>
              <w:rPr>
                <w:rFonts w:ascii="Times New Roman" w:eastAsia="Times New Roman" w:hAnsi="Times New Roman" w:cs="Times New Roman"/>
                <w:b/>
                <w:bCs/>
                <w:color w:val="000000"/>
                <w:sz w:val="24"/>
                <w:szCs w:val="24"/>
              </w:rPr>
              <w:tab/>
              <w:t>16</w:t>
            </w:r>
          </w:hyperlink>
          <w:r>
            <w:fldChar w:fldCharType="end"/>
          </w:r>
        </w:p>
      </w:sdtContent>
    </w:sdt>
    <w:p w:rsidR="002F1236" w:rsidRDefault="002F1236">
      <w:pPr>
        <w:rPr>
          <w:rFonts w:ascii="Times New Roman" w:eastAsia="Times New Roman" w:hAnsi="Times New Roman" w:cs="Times New Roman"/>
          <w:sz w:val="32"/>
          <w:szCs w:val="32"/>
        </w:rPr>
      </w:pPr>
    </w:p>
    <w:p w:rsidR="002F1236" w:rsidRDefault="002F1236">
      <w:pPr>
        <w:rPr>
          <w:rFonts w:ascii="Times New Roman" w:eastAsia="Times New Roman" w:hAnsi="Times New Roman" w:cs="Times New Roman"/>
          <w:sz w:val="32"/>
          <w:szCs w:val="32"/>
        </w:rPr>
      </w:pPr>
    </w:p>
    <w:p w:rsidR="002F1236" w:rsidRDefault="002F1236">
      <w:pPr>
        <w:rPr>
          <w:rFonts w:ascii="Times New Roman" w:eastAsia="Times New Roman" w:hAnsi="Times New Roman" w:cs="Times New Roman"/>
          <w:sz w:val="32"/>
          <w:szCs w:val="32"/>
        </w:rPr>
      </w:pPr>
    </w:p>
    <w:p w:rsidR="002F1236" w:rsidRDefault="002F1236">
      <w:pPr>
        <w:rPr>
          <w:rFonts w:ascii="Times New Roman" w:eastAsia="Times New Roman" w:hAnsi="Times New Roman" w:cs="Times New Roman"/>
          <w:sz w:val="32"/>
          <w:szCs w:val="32"/>
        </w:rPr>
      </w:pPr>
    </w:p>
    <w:p w:rsidR="002F1236" w:rsidRDefault="002F1236">
      <w:pPr>
        <w:rPr>
          <w:rFonts w:ascii="Times New Roman" w:eastAsia="Times New Roman" w:hAnsi="Times New Roman" w:cs="Times New Roman"/>
          <w:sz w:val="32"/>
          <w:szCs w:val="32"/>
        </w:rPr>
      </w:pPr>
    </w:p>
    <w:p w:rsidR="002F1236" w:rsidRDefault="002F1236">
      <w:pPr>
        <w:rPr>
          <w:rFonts w:ascii="Times New Roman" w:eastAsia="Times New Roman" w:hAnsi="Times New Roman" w:cs="Times New Roman"/>
          <w:sz w:val="32"/>
          <w:szCs w:val="32"/>
        </w:rPr>
      </w:pPr>
    </w:p>
    <w:p w:rsidR="002F1236" w:rsidRDefault="00B376AD">
      <w:pPr>
        <w:pStyle w:val="Heading1"/>
      </w:pPr>
      <w:bookmarkStart w:id="1" w:name="_7tql9qotly88" w:colFirst="0" w:colLast="0"/>
      <w:bookmarkEnd w:id="1"/>
      <w:r>
        <w:lastRenderedPageBreak/>
        <w:t>Background Information</w:t>
      </w:r>
    </w:p>
    <w:p w:rsidR="002F1236" w:rsidRDefault="002F1236">
      <w:pPr>
        <w:rPr>
          <w:rFonts w:ascii="Times New Roman" w:eastAsia="Times New Roman" w:hAnsi="Times New Roman" w:cs="Times New Roman"/>
          <w:sz w:val="24"/>
          <w:szCs w:val="24"/>
        </w:rPr>
      </w:pP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Youth Homelessness Demonstration Program (YHDP) is a competitive funding opportunity administered by the U.S. Department of Housing and Urban Development (HUD). Through YHDP, HUD provides selected communities with resources to design and implement inno</w:t>
      </w:r>
      <w:r>
        <w:rPr>
          <w:rFonts w:ascii="Times New Roman" w:eastAsia="Times New Roman" w:hAnsi="Times New Roman" w:cs="Times New Roman"/>
          <w:sz w:val="24"/>
          <w:szCs w:val="24"/>
        </w:rPr>
        <w:t>vative, youth-centered housing and supportive service projects that prevent and end youth homelessness. The program emphasizes collaboration across systems, meaningful leadership by youth with lived experience, and the development of comprehensive local re</w:t>
      </w:r>
      <w:r>
        <w:rPr>
          <w:rFonts w:ascii="Times New Roman" w:eastAsia="Times New Roman" w:hAnsi="Times New Roman" w:cs="Times New Roman"/>
          <w:sz w:val="24"/>
          <w:szCs w:val="24"/>
        </w:rPr>
        <w:t>sponses that improve long-term outcomes for youth and young adults experiencing or at risk of homelessness.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Berks County Continuum of Care (CoC), through the Berks Coalition to End Homelessness (BCEH), intends to apply for designation as a YHDP communi</w:t>
      </w:r>
      <w:r>
        <w:rPr>
          <w:rFonts w:ascii="Times New Roman" w:eastAsia="Times New Roman" w:hAnsi="Times New Roman" w:cs="Times New Roman"/>
          <w:sz w:val="24"/>
          <w:szCs w:val="24"/>
        </w:rPr>
        <w:t>ty. As part of this process, the CoC is seeking project proposals from qualified organizations that can implement high-quality, evidence-informed, and innovative projects designed to address identified gaps in Berks County's youth homelessness response sys</w:t>
      </w:r>
      <w:r>
        <w:rPr>
          <w:rFonts w:ascii="Times New Roman" w:eastAsia="Times New Roman" w:hAnsi="Times New Roman" w:cs="Times New Roman"/>
          <w:sz w:val="24"/>
          <w:szCs w:val="24"/>
        </w:rPr>
        <w:t>tem.</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Organizations selected through this Request for Proposals (RFP) will be recommended for inclusion on the Berks County YHDP Priority Listing, which will accompany the community's application for YHDP designation. Inclusion on the Priority Listing does </w:t>
      </w:r>
      <w:r>
        <w:rPr>
          <w:rFonts w:ascii="Times New Roman" w:eastAsia="Times New Roman" w:hAnsi="Times New Roman" w:cs="Times New Roman"/>
          <w:sz w:val="24"/>
          <w:szCs w:val="24"/>
        </w:rPr>
        <w:t>not guarantee funding. Final project approval and funding decisions are made solely by HUD following its review of the community application and proposed project portfolio.</w:t>
      </w:r>
    </w:p>
    <w:p w:rsidR="002F1236" w:rsidRDefault="00B376AD">
      <w:pPr>
        <w:jc w:val="center"/>
        <w:rPr>
          <w:rFonts w:ascii="Times New Roman" w:eastAsia="Times New Roman" w:hAnsi="Times New Roman" w:cs="Times New Roman"/>
          <w:color w:val="FF0000"/>
          <w:sz w:val="24"/>
          <w:szCs w:val="24"/>
        </w:rPr>
      </w:pPr>
      <w:r>
        <w:rPr>
          <w:rFonts w:ascii="Times New Roman" w:eastAsia="Times New Roman" w:hAnsi="Times New Roman" w:cs="Times New Roman"/>
          <w:b/>
          <w:bCs/>
          <w:color w:val="FF0000"/>
          <w:sz w:val="24"/>
          <w:szCs w:val="24"/>
        </w:rPr>
        <w:t>Disclaimer</w:t>
      </w:r>
      <w:r>
        <w:rPr>
          <w:rFonts w:ascii="Times New Roman" w:eastAsia="Times New Roman" w:hAnsi="Times New Roman" w:cs="Times New Roman"/>
          <w:color w:val="FF0000"/>
          <w:sz w:val="24"/>
          <w:szCs w:val="24"/>
        </w:rPr>
        <w:t>:</w:t>
      </w:r>
    </w:p>
    <w:p w:rsidR="002F1236" w:rsidRDefault="00B376AD">
      <w:pPr>
        <w:spacing w:before="240" w:after="240"/>
        <w:ind w:left="-360" w:right="-81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This Request for Proposals (RFP) is being administered locally to facil</w:t>
      </w:r>
      <w:r>
        <w:rPr>
          <w:rFonts w:ascii="Times New Roman" w:eastAsia="Times New Roman" w:hAnsi="Times New Roman" w:cs="Times New Roman"/>
          <w:b/>
          <w:bCs/>
          <w:sz w:val="20"/>
          <w:szCs w:val="20"/>
        </w:rPr>
        <w:t>itate the development of a coordinated Youth Homelessness Demonstration Program (YHDP) application. Funding decisions are made solely by the U.S. Department of Housing and Urban Development (HUD). Issuance of this RFP does not guarantee that Berks County w</w:t>
      </w:r>
      <w:r>
        <w:rPr>
          <w:rFonts w:ascii="Times New Roman" w:eastAsia="Times New Roman" w:hAnsi="Times New Roman" w:cs="Times New Roman"/>
          <w:b/>
          <w:bCs/>
          <w:sz w:val="20"/>
          <w:szCs w:val="20"/>
        </w:rPr>
        <w:t>ill receive a YHDP designation, nor does it guarantee funding for any proposed project. The Berks Coalition to End Homelessness serves only as the Collaborative Applicant and local facilitator of the federal application process.</w:t>
      </w:r>
    </w:p>
    <w:p w:rsidR="002F1236" w:rsidRDefault="002F1236">
      <w:pPr>
        <w:spacing w:before="240" w:after="240"/>
        <w:ind w:left="-360" w:right="-810"/>
        <w:rPr>
          <w:rFonts w:ascii="Times New Roman" w:eastAsia="Times New Roman" w:hAnsi="Times New Roman" w:cs="Times New Roman"/>
          <w:b/>
          <w:bCs/>
          <w:sz w:val="20"/>
          <w:szCs w:val="20"/>
        </w:rPr>
      </w:pPr>
    </w:p>
    <w:p w:rsidR="002F1236" w:rsidRDefault="002F1236">
      <w:pPr>
        <w:spacing w:before="240" w:after="240"/>
        <w:ind w:left="-360" w:right="-810"/>
        <w:rPr>
          <w:rFonts w:ascii="Times New Roman" w:eastAsia="Times New Roman" w:hAnsi="Times New Roman" w:cs="Times New Roman"/>
          <w:b/>
          <w:bCs/>
          <w:sz w:val="20"/>
          <w:szCs w:val="20"/>
        </w:rPr>
      </w:pPr>
    </w:p>
    <w:p w:rsidR="002F1236" w:rsidRDefault="002F1236">
      <w:pPr>
        <w:spacing w:before="240" w:after="240"/>
        <w:ind w:left="-360" w:right="-810"/>
        <w:rPr>
          <w:rFonts w:ascii="Times New Roman" w:eastAsia="Times New Roman" w:hAnsi="Times New Roman" w:cs="Times New Roman"/>
          <w:b/>
          <w:bCs/>
          <w:sz w:val="20"/>
          <w:szCs w:val="20"/>
        </w:rPr>
      </w:pPr>
    </w:p>
    <w:p w:rsidR="002F1236" w:rsidRDefault="002F1236">
      <w:pPr>
        <w:spacing w:before="240" w:after="240"/>
        <w:ind w:left="-360" w:right="-810"/>
        <w:rPr>
          <w:rFonts w:ascii="Times New Roman" w:eastAsia="Times New Roman" w:hAnsi="Times New Roman" w:cs="Times New Roman"/>
          <w:b/>
          <w:bCs/>
          <w:sz w:val="20"/>
          <w:szCs w:val="20"/>
        </w:rPr>
      </w:pPr>
    </w:p>
    <w:p w:rsidR="002F1236" w:rsidRDefault="00B376AD">
      <w:pPr>
        <w:pStyle w:val="Heading1"/>
        <w:keepNext w:val="0"/>
        <w:keepLines w:val="0"/>
        <w:spacing w:before="480" w:after="120"/>
        <w:ind w:left="-360" w:right="-810"/>
      </w:pPr>
      <w:bookmarkStart w:id="2" w:name="_zeqqo2dxncxw" w:colFirst="0" w:colLast="0"/>
      <w:bookmarkEnd w:id="2"/>
      <w:r>
        <w:t>CoC Requirements for Al</w:t>
      </w:r>
      <w:r>
        <w:t>l Project Applicants</w:t>
      </w:r>
    </w:p>
    <w:p w:rsidR="002F1236" w:rsidRDefault="00B376AD">
      <w:pPr>
        <w:numPr>
          <w:ilvl w:val="0"/>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Applicants must follow the</w:t>
      </w:r>
      <w:hyperlink r:id="rId8">
        <w:r>
          <w:rPr>
            <w:rFonts w:ascii="Times New Roman" w:eastAsia="Times New Roman" w:hAnsi="Times New Roman" w:cs="Times New Roman"/>
            <w:color w:val="1155CC"/>
            <w:sz w:val="24"/>
            <w:szCs w:val="24"/>
            <w:u w:val="single"/>
          </w:rPr>
          <w:t xml:space="preserve"> PA-506 CoC’s Written Standards </w:t>
        </w:r>
      </w:hyperlink>
      <w:r>
        <w:rPr>
          <w:rFonts w:ascii="Times New Roman" w:eastAsia="Times New Roman" w:hAnsi="Times New Roman" w:cs="Times New Roman"/>
          <w:sz w:val="24"/>
          <w:szCs w:val="24"/>
        </w:rPr>
        <w:t>for providing assistance.</w:t>
      </w:r>
    </w:p>
    <w:p w:rsidR="002F1236" w:rsidRDefault="00B376AD">
      <w:pPr>
        <w:numPr>
          <w:ilvl w:val="0"/>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All CoC Program funded projects must enter c</w:t>
      </w:r>
      <w:r>
        <w:rPr>
          <w:rFonts w:ascii="Times New Roman" w:eastAsia="Times New Roman" w:hAnsi="Times New Roman" w:cs="Times New Roman"/>
          <w:sz w:val="24"/>
          <w:szCs w:val="24"/>
        </w:rPr>
        <w:t xml:space="preserve">omplete, accurate, and timely data into the Homeless Management Information System (HMIS). Victim services organizations must enter data into a DV comparable database. </w:t>
      </w:r>
    </w:p>
    <w:p w:rsidR="002F1236" w:rsidRDefault="00B376AD">
      <w:pPr>
        <w:numPr>
          <w:ilvl w:val="0"/>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All CoC-funded projects will be expected to have the capacity to operate this program in accordance with HUD requirements including:</w:t>
      </w:r>
    </w:p>
    <w:p w:rsidR="002F1236" w:rsidRDefault="00B376AD">
      <w:pPr>
        <w:numPr>
          <w:ilvl w:val="1"/>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Submitting an Annual Progress Report (APR) to HUD on time (no more than 90 days after the end of the grant period)</w:t>
      </w:r>
    </w:p>
    <w:p w:rsidR="002F1236" w:rsidRDefault="00B376AD">
      <w:pPr>
        <w:numPr>
          <w:ilvl w:val="1"/>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w:t>
      </w:r>
      <w:r>
        <w:rPr>
          <w:rFonts w:ascii="Times New Roman" w:eastAsia="Times New Roman" w:hAnsi="Times New Roman" w:cs="Times New Roman"/>
          <w:sz w:val="24"/>
          <w:szCs w:val="24"/>
        </w:rPr>
        <w:t>down funds at least quarterly</w:t>
      </w:r>
    </w:p>
    <w:p w:rsidR="002F1236" w:rsidRDefault="00B376AD">
      <w:pPr>
        <w:numPr>
          <w:ilvl w:val="1"/>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Expending all grant funds within the 30-month grant period </w:t>
      </w:r>
    </w:p>
    <w:p w:rsidR="002F1236" w:rsidRDefault="00B376AD">
      <w:pPr>
        <w:numPr>
          <w:ilvl w:val="0"/>
          <w:numId w:val="1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All CoC-funded projects will be expected to comply with the CoC Program Interim Rule. Those unfamiliar with the CoC Program Interim Rule are advised to carefully review “</w:t>
      </w:r>
      <w:hyperlink r:id="rId9" w:anchor="subpart-F">
        <w:r>
          <w:rPr>
            <w:rFonts w:ascii="Times New Roman" w:eastAsia="Times New Roman" w:hAnsi="Times New Roman" w:cs="Times New Roman"/>
            <w:color w:val="1155CC"/>
            <w:sz w:val="24"/>
            <w:szCs w:val="24"/>
            <w:u w:val="single"/>
          </w:rPr>
          <w:t>Subpart F- Program Requirements</w:t>
        </w:r>
      </w:hyperlink>
      <w:r>
        <w:rPr>
          <w:rFonts w:ascii="Times New Roman" w:eastAsia="Times New Roman" w:hAnsi="Times New Roman" w:cs="Times New Roman"/>
          <w:sz w:val="24"/>
          <w:szCs w:val="24"/>
        </w:rPr>
        <w:t>” of the HUD CoC Program Interim Rule.</w:t>
      </w:r>
    </w:p>
    <w:p w:rsidR="002F1236" w:rsidRDefault="00B376AD">
      <w:pPr>
        <w:numPr>
          <w:ilvl w:val="0"/>
          <w:numId w:val="14"/>
        </w:numPr>
        <w:pBdr>
          <w:top w:val="nil"/>
          <w:left w:val="nil"/>
          <w:bottom w:val="nil"/>
          <w:right w:val="nil"/>
          <w:between w:val="nil"/>
        </w:pBd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All project participants enrolled must come from the CoC’s Coordinated Entry system, a prioritized waiting list.</w:t>
      </w:r>
    </w:p>
    <w:p w:rsidR="002F1236" w:rsidRDefault="00B376AD">
      <w:pPr>
        <w:pStyle w:val="Heading1"/>
        <w:keepNext w:val="0"/>
        <w:keepLines w:val="0"/>
        <w:spacing w:before="480" w:after="120"/>
        <w:ind w:left="-360" w:right="-810"/>
        <w:rPr>
          <w:b/>
          <w:bCs/>
          <w:sz w:val="46"/>
          <w:szCs w:val="46"/>
        </w:rPr>
      </w:pPr>
      <w:bookmarkStart w:id="3" w:name="_6ceto331kw5u" w:colFirst="0" w:colLast="0"/>
      <w:bookmarkEnd w:id="3"/>
      <w:r>
        <w:t>HUD Priorities for Projects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w:t>
      </w:r>
      <w:r>
        <w:rPr>
          <w:rFonts w:ascii="Times New Roman" w:eastAsia="Times New Roman" w:hAnsi="Times New Roman" w:cs="Times New Roman"/>
          <w:sz w:val="24"/>
          <w:szCs w:val="24"/>
        </w:rPr>
        <w:t>ith the requirements of the YHDP Notice of Funding Opportunity (NOFO), services must be offered using a trauma-informed, person-centered approach which prioritizes self-sufficiency, recovery, and treatment anywhere in Berks County. Strong applications demo</w:t>
      </w:r>
      <w:r>
        <w:rPr>
          <w:rFonts w:ascii="Times New Roman" w:eastAsia="Times New Roman" w:hAnsi="Times New Roman" w:cs="Times New Roman"/>
          <w:sz w:val="24"/>
          <w:szCs w:val="24"/>
        </w:rPr>
        <w:t xml:space="preserve">nstrate the ability to meet HUD’s stated Goals and Objectives: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Prevent and End Youth Homelessness: </w:t>
      </w:r>
      <w:r>
        <w:rPr>
          <w:rFonts w:ascii="Times New Roman" w:eastAsia="Times New Roman" w:hAnsi="Times New Roman" w:cs="Times New Roman"/>
          <w:sz w:val="24"/>
          <w:szCs w:val="24"/>
        </w:rPr>
        <w:t>Projects should aim to support efforts to make youth homelessness rare, brief, and non-recurring.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Facilitate Self-Sufficiency: </w:t>
      </w:r>
      <w:r>
        <w:rPr>
          <w:rFonts w:ascii="Times New Roman" w:eastAsia="Times New Roman" w:hAnsi="Times New Roman" w:cs="Times New Roman"/>
          <w:sz w:val="24"/>
          <w:szCs w:val="24"/>
        </w:rPr>
        <w:t>Projects should include</w:t>
      </w:r>
      <w:r>
        <w:rPr>
          <w:rFonts w:ascii="Times New Roman" w:eastAsia="Times New Roman" w:hAnsi="Times New Roman" w:cs="Times New Roman"/>
          <w:sz w:val="24"/>
          <w:szCs w:val="24"/>
        </w:rPr>
        <w:t xml:space="preserve"> interventions that help youth establish independent, sustainable lives for themselves and, if applicable, their children. Connections should prioritize education, employment, and behavioral health support.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Innovate and Expand Capacity:</w:t>
      </w:r>
      <w:r>
        <w:rPr>
          <w:rFonts w:ascii="Times New Roman" w:eastAsia="Times New Roman" w:hAnsi="Times New Roman" w:cs="Times New Roman"/>
          <w:sz w:val="24"/>
          <w:szCs w:val="24"/>
        </w:rPr>
        <w:t xml:space="preserve"> Projects should expand services available to homeless youth, including piloting new models of assistance.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Reduce Trauma and Provide Safety: </w:t>
      </w:r>
      <w:r>
        <w:rPr>
          <w:rFonts w:ascii="Times New Roman" w:eastAsia="Times New Roman" w:hAnsi="Times New Roman" w:cs="Times New Roman"/>
          <w:sz w:val="24"/>
          <w:szCs w:val="24"/>
        </w:rPr>
        <w:t>Projects should enhance coordinated, trauma-informed responses to youth homelessness by addressing risks of tra</w:t>
      </w:r>
      <w:r>
        <w:rPr>
          <w:rFonts w:ascii="Times New Roman" w:eastAsia="Times New Roman" w:hAnsi="Times New Roman" w:cs="Times New Roman"/>
          <w:sz w:val="24"/>
          <w:szCs w:val="24"/>
        </w:rPr>
        <w:t xml:space="preserve">fficking, abuse, and substance use through cross-system partnerships, safe housing, and safer community conditions. </w:t>
      </w:r>
    </w:p>
    <w:p w:rsidR="002F1236" w:rsidRDefault="002F1236">
      <w:pPr>
        <w:spacing w:after="120"/>
        <w:rPr>
          <w:rFonts w:ascii="Times New Roman" w:eastAsia="Times New Roman" w:hAnsi="Times New Roman" w:cs="Times New Roman"/>
          <w:sz w:val="24"/>
          <w:szCs w:val="24"/>
        </w:rPr>
      </w:pP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priorities center on: </w:t>
      </w:r>
    </w:p>
    <w:p w:rsidR="002F1236" w:rsidRDefault="00B376AD">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Positive youth development, </w:t>
      </w:r>
    </w:p>
    <w:p w:rsidR="002F1236" w:rsidRDefault="00B376AD">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Connecting young people to safe and stable housing, </w:t>
      </w:r>
    </w:p>
    <w:p w:rsidR="002F1236" w:rsidRDefault="00B376AD">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Improving young people’s so</w:t>
      </w:r>
      <w:r>
        <w:rPr>
          <w:rFonts w:ascii="Times New Roman" w:eastAsia="Times New Roman" w:hAnsi="Times New Roman" w:cs="Times New Roman"/>
          <w:sz w:val="24"/>
          <w:szCs w:val="24"/>
        </w:rPr>
        <w:t xml:space="preserve">cial and emotional well-being, and </w:t>
      </w:r>
    </w:p>
    <w:p w:rsidR="002F1236" w:rsidRDefault="00B376AD">
      <w:pPr>
        <w:numPr>
          <w:ilvl w:val="0"/>
          <w:numId w:val="12"/>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Improving long term self-sufficiency through connections to education and employment.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of projects meeting these gaps may include: </w:t>
      </w:r>
    </w:p>
    <w:p w:rsidR="002F1236" w:rsidRDefault="00B376A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Housing navigation, </w:t>
      </w:r>
    </w:p>
    <w:p w:rsidR="002F1236" w:rsidRDefault="00B376A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Behavioral health services in transitional housing or stan</w:t>
      </w:r>
      <w:r>
        <w:rPr>
          <w:rFonts w:ascii="Times New Roman" w:eastAsia="Times New Roman" w:hAnsi="Times New Roman" w:cs="Times New Roman"/>
          <w:sz w:val="24"/>
          <w:szCs w:val="24"/>
        </w:rPr>
        <w:t xml:space="preserve">dalone programs, </w:t>
      </w:r>
    </w:p>
    <w:p w:rsidR="002F1236" w:rsidRDefault="00B376A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Outreach services, and </w:t>
      </w:r>
    </w:p>
    <w:p w:rsidR="002F1236" w:rsidRDefault="00B376AD">
      <w:pPr>
        <w:numPr>
          <w:ilvl w:val="0"/>
          <w:numId w:val="7"/>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Recovery-oriented housing. </w:t>
      </w:r>
    </w:p>
    <w:p w:rsidR="002F1236" w:rsidRDefault="00B376AD">
      <w:pPr>
        <w:pStyle w:val="Heading1"/>
        <w:rPr>
          <w:sz w:val="24"/>
          <w:szCs w:val="24"/>
        </w:rPr>
      </w:pPr>
      <w:bookmarkStart w:id="4" w:name="_n1pza1t9fzpw" w:colFirst="0" w:colLast="0"/>
      <w:bookmarkEnd w:id="4"/>
      <w:r>
        <w:t>Deadlines</w:t>
      </w:r>
      <w:r>
        <w:rPr>
          <w:sz w:val="24"/>
          <w:szCs w:val="24"/>
        </w:rPr>
        <w:t xml:space="preserve"> </w:t>
      </w:r>
    </w:p>
    <w:p w:rsidR="002F1236" w:rsidRDefault="002F1236">
      <w:pPr>
        <w:jc w:val="cente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By 5:00 p.m. on July 24th, 2026</w:t>
      </w:r>
      <w:r>
        <w:rPr>
          <w:rFonts w:ascii="Times New Roman" w:eastAsia="Times New Roman" w:hAnsi="Times New Roman" w:cs="Times New Roman"/>
          <w:sz w:val="24"/>
          <w:szCs w:val="24"/>
        </w:rPr>
        <w:t xml:space="preserve">: Complete the attached project proposal and budget and email it as an attachment to </w:t>
      </w:r>
      <w:hyperlink r:id="rId10">
        <w:r>
          <w:rPr>
            <w:rFonts w:ascii="Times New Roman" w:eastAsia="Times New Roman" w:hAnsi="Times New Roman" w:cs="Times New Roman"/>
            <w:color w:val="1155CC"/>
            <w:sz w:val="24"/>
            <w:szCs w:val="24"/>
            <w:u w:val="single"/>
          </w:rPr>
          <w:t>tasha@bceh.org</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Please make the subject: “Youth Project- Agency Name” and CC’ Alyssa D’Achille at </w:t>
      </w:r>
      <w:hyperlink r:id="rId11">
        <w:r>
          <w:rPr>
            <w:rFonts w:ascii="Times New Roman" w:eastAsia="Times New Roman" w:hAnsi="Times New Roman" w:cs="Times New Roman"/>
            <w:color w:val="1155CC"/>
            <w:sz w:val="24"/>
            <w:szCs w:val="24"/>
            <w:u w:val="single"/>
          </w:rPr>
          <w:t>intern@bceh.org</w:t>
        </w:r>
      </w:hyperlink>
      <w:r>
        <w:rPr>
          <w:rFonts w:ascii="Times New Roman" w:eastAsia="Times New Roman" w:hAnsi="Times New Roman" w:cs="Times New Roman"/>
          <w:sz w:val="24"/>
          <w:szCs w:val="24"/>
        </w:rPr>
        <w:t xml:space="preserve">. </w:t>
      </w:r>
    </w:p>
    <w:p w:rsidR="002F1236" w:rsidRDefault="002F1236">
      <w:pPr>
        <w:rPr>
          <w:rFonts w:ascii="Times New Roman" w:eastAsia="Times New Roman" w:hAnsi="Times New Roman" w:cs="Times New Roman"/>
          <w:sz w:val="24"/>
          <w:szCs w:val="24"/>
        </w:rPr>
      </w:pPr>
    </w:p>
    <w:p w:rsidR="002F1236" w:rsidRDefault="00B376AD">
      <w:pPr>
        <w:pStyle w:val="Heading1"/>
      </w:pPr>
      <w:bookmarkStart w:id="5" w:name="_hjsys68yuq6z" w:colFirst="0" w:colLast="0"/>
      <w:bookmarkEnd w:id="5"/>
      <w:r>
        <w:t xml:space="preserve">Estimated Funding Available </w:t>
      </w:r>
    </w:p>
    <w:p w:rsidR="002F1236" w:rsidRDefault="002F1236">
      <w:pPr>
        <w:pBdr>
          <w:top w:val="nil"/>
          <w:left w:val="nil"/>
          <w:bottom w:val="nil"/>
          <w:right w:val="nil"/>
          <w:between w:val="nil"/>
        </w:pBdr>
        <w:jc w:val="cente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accordance with the YHDP Notice of Funding Opportunity (NOFO), the total amount requested through the community's YHDP Priority Listing must be no less than </w:t>
      </w:r>
      <w:r>
        <w:rPr>
          <w:rFonts w:ascii="Times New Roman" w:eastAsia="Times New Roman" w:hAnsi="Times New Roman" w:cs="Times New Roman"/>
          <w:b/>
          <w:bCs/>
          <w:sz w:val="24"/>
          <w:szCs w:val="24"/>
        </w:rPr>
        <w:t>$500,000</w:t>
      </w:r>
      <w:r>
        <w:rPr>
          <w:rFonts w:ascii="Times New Roman" w:eastAsia="Times New Roman" w:hAnsi="Times New Roman" w:cs="Times New Roman"/>
          <w:sz w:val="24"/>
          <w:szCs w:val="24"/>
        </w:rPr>
        <w:t xml:space="preserve"> and no more than </w:t>
      </w:r>
      <w:r>
        <w:rPr>
          <w:rFonts w:ascii="Times New Roman" w:eastAsia="Times New Roman" w:hAnsi="Times New Roman" w:cs="Times New Roman"/>
          <w:b/>
          <w:bCs/>
          <w:sz w:val="24"/>
          <w:szCs w:val="24"/>
        </w:rPr>
        <w:t>$15,000,000</w:t>
      </w:r>
      <w:r>
        <w:rPr>
          <w:rFonts w:ascii="Times New Roman" w:eastAsia="Times New Roman" w:hAnsi="Times New Roman" w:cs="Times New Roman"/>
          <w:sz w:val="24"/>
          <w:szCs w:val="24"/>
        </w:rPr>
        <w:t>. The Continuum of Care’s Funding Committee may recommend f</w:t>
      </w:r>
      <w:r>
        <w:rPr>
          <w:rFonts w:ascii="Times New Roman" w:eastAsia="Times New Roman" w:hAnsi="Times New Roman" w:cs="Times New Roman"/>
          <w:sz w:val="24"/>
          <w:szCs w:val="24"/>
        </w:rPr>
        <w:t xml:space="preserve">unding for one project or multiple projects whose combined funding requests fall within this range. </w:t>
      </w:r>
    </w:p>
    <w:p w:rsidR="002F1236" w:rsidRDefault="002F1236">
      <w:pP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are encouraged to submit proposals that request only the funding necessary to successfully implement the proposed project and to provide a c</w:t>
      </w:r>
      <w:r>
        <w:rPr>
          <w:rFonts w:ascii="Times New Roman" w:eastAsia="Times New Roman" w:hAnsi="Times New Roman" w:cs="Times New Roman"/>
          <w:sz w:val="24"/>
          <w:szCs w:val="24"/>
        </w:rPr>
        <w:t>lear, reasonable, and cost-effective budget that aligns with the project's scope, anticipated outcomes, and organizational capacity.</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local review process, the Continuum of Care’s Funding Committee reserves the right to recommend adjustments t</w:t>
      </w:r>
      <w:r>
        <w:rPr>
          <w:rFonts w:ascii="Times New Roman" w:eastAsia="Times New Roman" w:hAnsi="Times New Roman" w:cs="Times New Roman"/>
          <w:sz w:val="24"/>
          <w:szCs w:val="24"/>
        </w:rPr>
        <w:t>o project budgets, funding amounts, project scopes, or the number of projects included on the YHDP Priority Listing to ensure the overall application reflects community priorities, available funding, and HUD requirements.</w:t>
      </w:r>
    </w:p>
    <w:p w:rsidR="002F1236" w:rsidRDefault="00B376AD">
      <w:pPr>
        <w:pStyle w:val="Heading1"/>
        <w:pBdr>
          <w:top w:val="nil"/>
          <w:left w:val="nil"/>
          <w:bottom w:val="nil"/>
          <w:right w:val="nil"/>
          <w:between w:val="nil"/>
        </w:pBdr>
      </w:pPr>
      <w:bookmarkStart w:id="6" w:name="_y6jkxkst5wxf" w:colFirst="0" w:colLast="0"/>
      <w:bookmarkEnd w:id="6"/>
      <w:r>
        <w:lastRenderedPageBreak/>
        <w:t>Project Budget</w:t>
      </w:r>
    </w:p>
    <w:p w:rsidR="002F1236" w:rsidRDefault="00B376AD">
      <w:pPr>
        <w:spacing w:before="240" w:after="240"/>
        <w:rPr>
          <w:sz w:val="24"/>
          <w:szCs w:val="24"/>
        </w:rPr>
      </w:pPr>
      <w:r>
        <w:rPr>
          <w:rFonts w:ascii="Times New Roman" w:eastAsia="Times New Roman" w:hAnsi="Times New Roman" w:cs="Times New Roman"/>
          <w:sz w:val="24"/>
          <w:szCs w:val="24"/>
        </w:rPr>
        <w:t>Please see the budg</w:t>
      </w:r>
      <w:r>
        <w:rPr>
          <w:rFonts w:ascii="Times New Roman" w:eastAsia="Times New Roman" w:hAnsi="Times New Roman" w:cs="Times New Roman"/>
          <w:sz w:val="24"/>
          <w:szCs w:val="24"/>
        </w:rPr>
        <w:t>et sheet and categories. This is an estimated budget that may need to be revised based on allocation of funds for FY 2026. Budgets may include funding for housing (operations, leasing, or rental assistance*), supportive services (case management and others</w:t>
      </w:r>
      <w:r>
        <w:rPr>
          <w:rFonts w:ascii="Times New Roman" w:eastAsia="Times New Roman" w:hAnsi="Times New Roman" w:cs="Times New Roman"/>
          <w:sz w:val="24"/>
          <w:szCs w:val="24"/>
        </w:rPr>
        <w:t>), and/or admin (up to 10% of your grant request). For the purposes of this proposal, we ask that you submit an estimated and reasonable budget for the project you are proposing.</w:t>
      </w:r>
      <w:r>
        <w:rPr>
          <w:sz w:val="24"/>
          <w:szCs w:val="24"/>
        </w:rPr>
        <w:t xml:space="preserve"> </w:t>
      </w:r>
    </w:p>
    <w:p w:rsidR="002F1236" w:rsidRDefault="00B376AD">
      <w:pPr>
        <w:spacing w:after="120"/>
        <w:rPr>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color w:val="FF0000"/>
          <w:sz w:val="20"/>
          <w:szCs w:val="20"/>
          <w:u w:val="single"/>
        </w:rPr>
        <w:t>Please note</w:t>
      </w:r>
      <w:r>
        <w:rPr>
          <w:rFonts w:ascii="Times New Roman" w:eastAsia="Times New Roman" w:hAnsi="Times New Roman" w:cs="Times New Roman"/>
          <w:sz w:val="20"/>
          <w:szCs w:val="20"/>
        </w:rPr>
        <w:t>: nonprofits are not eligible to administer rental assistance in</w:t>
      </w:r>
      <w:r>
        <w:rPr>
          <w:rFonts w:ascii="Times New Roman" w:eastAsia="Times New Roman" w:hAnsi="Times New Roman" w:cs="Times New Roman"/>
          <w:sz w:val="20"/>
          <w:szCs w:val="20"/>
        </w:rPr>
        <w:t xml:space="preserve"> transitional housing and must identify an additional partner (public housing authority, local government, etc.) to administer rental assistance. Nonprofits may use leasing funds or operating funds in transitional housing.</w:t>
      </w:r>
    </w:p>
    <w:p w:rsidR="002F1236" w:rsidRDefault="00B376AD">
      <w:pPr>
        <w:pStyle w:val="Heading1"/>
      </w:pPr>
      <w:bookmarkStart w:id="7" w:name="_yx7selj5iis6" w:colFirst="0" w:colLast="0"/>
      <w:bookmarkEnd w:id="7"/>
      <w:r>
        <w:t xml:space="preserve">Match Requirement </w:t>
      </w:r>
    </w:p>
    <w:p w:rsidR="002F1236" w:rsidRDefault="002F1236">
      <w:pPr>
        <w:rPr>
          <w:rFonts w:ascii="Times New Roman" w:eastAsia="Times New Roman" w:hAnsi="Times New Roman" w:cs="Times New Roman"/>
          <w:sz w:val="24"/>
          <w:szCs w:val="24"/>
        </w:rPr>
      </w:pP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w:t>
      </w:r>
      <w:r>
        <w:rPr>
          <w:rFonts w:ascii="Times New Roman" w:eastAsia="Times New Roman" w:hAnsi="Times New Roman" w:cs="Times New Roman"/>
          <w:sz w:val="24"/>
          <w:szCs w:val="24"/>
        </w:rPr>
        <w:t xml:space="preserve">st provide a </w:t>
      </w:r>
      <w:r>
        <w:rPr>
          <w:rFonts w:ascii="Times New Roman" w:eastAsia="Times New Roman" w:hAnsi="Times New Roman" w:cs="Times New Roman"/>
          <w:b/>
          <w:bCs/>
          <w:sz w:val="24"/>
          <w:szCs w:val="24"/>
        </w:rPr>
        <w:t>minimum 25 percent (25%) match</w:t>
      </w:r>
      <w:r>
        <w:rPr>
          <w:rFonts w:ascii="Times New Roman" w:eastAsia="Times New Roman" w:hAnsi="Times New Roman" w:cs="Times New Roman"/>
          <w:sz w:val="24"/>
          <w:szCs w:val="24"/>
        </w:rPr>
        <w:t xml:space="preserve"> for all eligible project costs.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Matching contributions may be provided in the form of </w:t>
      </w:r>
      <w:r>
        <w:rPr>
          <w:rFonts w:ascii="Times New Roman" w:eastAsia="Times New Roman" w:hAnsi="Times New Roman" w:cs="Times New Roman"/>
          <w:b/>
          <w:bCs/>
          <w:sz w:val="24"/>
          <w:szCs w:val="24"/>
        </w:rPr>
        <w:t>cash or in-kind contributions</w:t>
      </w:r>
      <w:r>
        <w:rPr>
          <w:rFonts w:ascii="Times New Roman" w:eastAsia="Times New Roman" w:hAnsi="Times New Roman" w:cs="Times New Roman"/>
          <w:sz w:val="24"/>
          <w:szCs w:val="24"/>
        </w:rPr>
        <w:t xml:space="preserve"> from the applicant organization or third-party partners. All matching contributions must be:</w:t>
      </w:r>
    </w:p>
    <w:p w:rsidR="002F1236" w:rsidRDefault="00B376AD">
      <w:pPr>
        <w:numPr>
          <w:ilvl w:val="0"/>
          <w:numId w:val="1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Nec</w:t>
      </w:r>
      <w:r>
        <w:rPr>
          <w:rFonts w:ascii="Times New Roman" w:eastAsia="Times New Roman" w:hAnsi="Times New Roman" w:cs="Times New Roman"/>
          <w:sz w:val="24"/>
          <w:szCs w:val="24"/>
        </w:rPr>
        <w:t>essary and directly related to the proposed project;</w:t>
      </w:r>
    </w:p>
    <w:p w:rsidR="002F1236" w:rsidRDefault="00B376AD">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Verifiable through appropriate documentation;</w:t>
      </w:r>
    </w:p>
    <w:p w:rsidR="002F1236" w:rsidRDefault="00B376AD">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Allowable under applicable federal regulations and the YHDP program requirements; and</w:t>
      </w:r>
    </w:p>
    <w:p w:rsidR="002F1236" w:rsidRDefault="00B376AD">
      <w:pPr>
        <w:numPr>
          <w:ilvl w:val="0"/>
          <w:numId w:val="1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Available for the full grant term.</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of eligible matching contributions may include, but are not limited to:</w:t>
      </w:r>
    </w:p>
    <w:p w:rsidR="002F1236" w:rsidRDefault="00B376AD">
      <w:pPr>
        <w:numPr>
          <w:ilvl w:val="0"/>
          <w:numId w:val="16"/>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Cash contributions from the applicant or partner organizations;</w:t>
      </w:r>
    </w:p>
    <w:p w:rsidR="002F1236" w:rsidRDefault="00B376AD">
      <w:pPr>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Donated staff time dedicated to eligible project activities;</w:t>
      </w:r>
    </w:p>
    <w:p w:rsidR="002F1236" w:rsidRDefault="00B376AD">
      <w:pPr>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 services;</w:t>
      </w:r>
    </w:p>
    <w:p w:rsidR="002F1236" w:rsidRDefault="00B376AD">
      <w:pPr>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Donated office or program space;</w:t>
      </w:r>
    </w:p>
    <w:p w:rsidR="002F1236" w:rsidRDefault="00B376AD">
      <w:pPr>
        <w:numPr>
          <w:ilvl w:val="0"/>
          <w:numId w:val="16"/>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Donated equipment or supplies;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clearly identify all anticipated matching resources within the project budget and budget narrative. If matching funds will be provided by another organization, applicants shoul</w:t>
      </w:r>
      <w:r>
        <w:rPr>
          <w:rFonts w:ascii="Times New Roman" w:eastAsia="Times New Roman" w:hAnsi="Times New Roman" w:cs="Times New Roman"/>
          <w:sz w:val="24"/>
          <w:szCs w:val="24"/>
        </w:rPr>
        <w:t>d include documentation demonstrating the partner's commitment, such as a letter of commitment or memorandum of understanding (MOU), when available.</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Applicants are responsible for ensuring that all proposed matching contributions comply with HUD regulation</w:t>
      </w:r>
      <w:r>
        <w:rPr>
          <w:rFonts w:ascii="Times New Roman" w:eastAsia="Times New Roman" w:hAnsi="Times New Roman" w:cs="Times New Roman"/>
          <w:sz w:val="24"/>
          <w:szCs w:val="24"/>
        </w:rPr>
        <w:t>s and can be adequately documented throughout the grant period. Failure to secure or document the required match may affect project eligibility or future grant compliance.</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CoC Funding Committee reserves the right to request additional documentation or </w:t>
      </w:r>
      <w:r>
        <w:rPr>
          <w:rFonts w:ascii="Times New Roman" w:eastAsia="Times New Roman" w:hAnsi="Times New Roman" w:cs="Times New Roman"/>
          <w:sz w:val="24"/>
          <w:szCs w:val="24"/>
        </w:rPr>
        <w:t>clarification regarding proposed matching contributions during the project review process.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 more about match here: </w:t>
      </w:r>
      <w:hyperlink r:id="rId12">
        <w:r>
          <w:rPr>
            <w:rFonts w:ascii="Times New Roman" w:eastAsia="Times New Roman" w:hAnsi="Times New Roman" w:cs="Times New Roman"/>
            <w:color w:val="1155CC"/>
            <w:sz w:val="24"/>
            <w:szCs w:val="24"/>
            <w:u w:val="single"/>
          </w:rPr>
          <w:t>https://www</w:t>
        </w:r>
        <w:r>
          <w:rPr>
            <w:rFonts w:ascii="Times New Roman" w:eastAsia="Times New Roman" w:hAnsi="Times New Roman" w:cs="Times New Roman"/>
            <w:color w:val="1155CC"/>
            <w:sz w:val="24"/>
            <w:szCs w:val="24"/>
            <w:u w:val="single"/>
          </w:rPr>
          <w:t>.hudexchange.info/homelessness-assistance/coc-esg-virtual-binders/coc-match/coc-match-overview/</w:t>
        </w:r>
      </w:hyperlink>
    </w:p>
    <w:p w:rsidR="002F1236" w:rsidRDefault="002F1236">
      <w:pPr>
        <w:rPr>
          <w:rFonts w:ascii="Times New Roman" w:eastAsia="Times New Roman" w:hAnsi="Times New Roman" w:cs="Times New Roman"/>
          <w:sz w:val="24"/>
          <w:szCs w:val="24"/>
        </w:rPr>
      </w:pPr>
    </w:p>
    <w:p w:rsidR="002F1236" w:rsidRDefault="00B376AD">
      <w:pPr>
        <w:pStyle w:val="Heading1"/>
      </w:pPr>
      <w:bookmarkStart w:id="8" w:name="_uiftlfy77uxc" w:colFirst="0" w:colLast="0"/>
      <w:bookmarkEnd w:id="8"/>
      <w:r>
        <w:t xml:space="preserve">Eligible Applicants </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submitting project proposals under this Request for Proposals (RFP) must be eligible to receive federal funding under the U.</w:t>
      </w:r>
      <w:r>
        <w:rPr>
          <w:rFonts w:ascii="Times New Roman" w:eastAsia="Times New Roman" w:hAnsi="Times New Roman" w:cs="Times New Roman"/>
          <w:sz w:val="24"/>
          <w:szCs w:val="24"/>
        </w:rPr>
        <w:t>S. Department of Housing and Urban Development (HUD) Youth Homelessness Demonstration Program (YHDP) and demonstrate the organizational capacity necessary to successfully implement the proposed project.</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applicants include, but are not limited to:</w:t>
      </w:r>
    </w:p>
    <w:p w:rsidR="002F1236" w:rsidRDefault="00B376AD">
      <w:pPr>
        <w:numPr>
          <w:ilvl w:val="0"/>
          <w:numId w:val="18"/>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Nonprofit organizations;</w:t>
      </w:r>
    </w:p>
    <w:p w:rsidR="002F1236" w:rsidRDefault="00B376AD">
      <w:pPr>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Units of state or local government;</w:t>
      </w:r>
    </w:p>
    <w:p w:rsidR="002F1236" w:rsidRDefault="00B376AD">
      <w:pPr>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Public housing agencies (PHAs);</w:t>
      </w:r>
    </w:p>
    <w:p w:rsidR="002F1236" w:rsidRDefault="00B376AD">
      <w:pPr>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Indian Tribes and Tribally Designated Housing Entities (TDHEs), as such terms are defined in </w:t>
      </w:r>
      <w:r>
        <w:rPr>
          <w:rFonts w:ascii="Times New Roman" w:eastAsia="Times New Roman" w:hAnsi="Times New Roman" w:cs="Times New Roman"/>
          <w:b/>
          <w:bCs/>
          <w:sz w:val="24"/>
          <w:szCs w:val="24"/>
        </w:rPr>
        <w:t>24 CFR 5.1000</w:t>
      </w:r>
      <w:r>
        <w:rPr>
          <w:rFonts w:ascii="Times New Roman" w:eastAsia="Times New Roman" w:hAnsi="Times New Roman" w:cs="Times New Roman"/>
          <w:sz w:val="24"/>
          <w:szCs w:val="24"/>
        </w:rPr>
        <w:t>, where applicable;</w:t>
      </w:r>
    </w:p>
    <w:p w:rsidR="002F1236" w:rsidRDefault="00B376AD">
      <w:pPr>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Faith-based organizations;</w:t>
      </w:r>
    </w:p>
    <w:p w:rsidR="002F1236" w:rsidRDefault="00B376AD">
      <w:pPr>
        <w:numPr>
          <w:ilvl w:val="0"/>
          <w:numId w:val="18"/>
        </w:numPr>
        <w:pBdr>
          <w:top w:val="nil"/>
          <w:left w:val="nil"/>
          <w:bottom w:val="nil"/>
          <w:right w:val="nil"/>
          <w:between w:val="nil"/>
        </w:pBd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Public and</w:t>
      </w:r>
      <w:r>
        <w:rPr>
          <w:rFonts w:ascii="Times New Roman" w:eastAsia="Times New Roman" w:hAnsi="Times New Roman" w:cs="Times New Roman"/>
          <w:sz w:val="24"/>
          <w:szCs w:val="24"/>
        </w:rPr>
        <w:t xml:space="preserve"> state institutions of higher education</w:t>
      </w:r>
    </w:p>
    <w:p w:rsidR="002F1236" w:rsidRDefault="00B376AD">
      <w:pPr>
        <w:pStyle w:val="Heading2"/>
        <w:keepNext w:val="0"/>
        <w:keepLines w:val="0"/>
      </w:pPr>
      <w:bookmarkStart w:id="9" w:name="_xrn8um8liczn" w:colFirst="0" w:colLast="0"/>
      <w:bookmarkEnd w:id="9"/>
      <w:r>
        <w:t>Ineligible Applicants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entities are not eligible to apply under this RFP, nor can these entities be a subrecipient:</w:t>
      </w:r>
    </w:p>
    <w:p w:rsidR="002F1236" w:rsidRDefault="00B376AD">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or unincorporated groups;</w:t>
      </w:r>
    </w:p>
    <w:p w:rsidR="002F1236" w:rsidRDefault="00B376AD">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 profit organizations;</w:t>
      </w:r>
    </w:p>
    <w:p w:rsidR="002F1236" w:rsidRDefault="00B376AD">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are suspended, debarred, or otherwise excluded from participation in federal assistance programs;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Applicants must also meet all applicable HUD threshold requirements. The CoC’s Funding Committee reserves the right to determine applicant </w:t>
      </w:r>
      <w:r>
        <w:rPr>
          <w:rFonts w:ascii="Times New Roman" w:eastAsia="Times New Roman" w:hAnsi="Times New Roman" w:cs="Times New Roman"/>
          <w:sz w:val="24"/>
          <w:szCs w:val="24"/>
        </w:rPr>
        <w:t>eligibility and may request additional documentation to verify an applicant's qualifications, organizational capacity, or compliance with federal requirements at any point during the review process.</w:t>
      </w:r>
    </w:p>
    <w:p w:rsidR="002F1236" w:rsidRDefault="00B376A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Submission of a proposal does not guarantee inclusion on </w:t>
      </w:r>
      <w:r>
        <w:rPr>
          <w:rFonts w:ascii="Times New Roman" w:eastAsia="Times New Roman" w:hAnsi="Times New Roman" w:cs="Times New Roman"/>
          <w:sz w:val="24"/>
          <w:szCs w:val="24"/>
        </w:rPr>
        <w:t>the Berks County YHDP Priority Listing or receipt of federal funding. Final project selection is contingent upon local review and approval, as well as final approval by the U.S. Department of Housing and Urban Development.</w:t>
      </w:r>
    </w:p>
    <w:p w:rsidR="002F1236" w:rsidRDefault="00B376AD">
      <w:pPr>
        <w:rPr>
          <w:rFonts w:ascii="Times New Roman" w:eastAsia="Times New Roman" w:hAnsi="Times New Roman" w:cs="Times New Roman"/>
          <w:sz w:val="20"/>
          <w:szCs w:val="20"/>
        </w:rPr>
      </w:pPr>
      <w:r>
        <w:rPr>
          <w:rFonts w:ascii="Times New Roman" w:eastAsia="Times New Roman" w:hAnsi="Times New Roman" w:cs="Times New Roman"/>
          <w:b/>
          <w:bCs/>
          <w:color w:val="FF0000"/>
          <w:sz w:val="20"/>
          <w:szCs w:val="20"/>
        </w:rPr>
        <w:t>Important Note</w:t>
      </w:r>
      <w:r>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Organizations that do not independently meet the eligibility requirements outlined in this RFP are encouraged to partner with an eligible applicant. Collaborative proposals that combine the expertise, experience, and capacity of multiple organizations are</w:t>
      </w:r>
      <w:r>
        <w:rPr>
          <w:rFonts w:ascii="Times New Roman" w:eastAsia="Times New Roman" w:hAnsi="Times New Roman" w:cs="Times New Roman"/>
          <w:sz w:val="20"/>
          <w:szCs w:val="20"/>
        </w:rPr>
        <w:t xml:space="preserve"> encouraged, particularly when they strengthen services for youth and young adults experiencing or at risk of homelessness. In these instances, the eligible applicant must serve as the lead applicant and assume responsibility for grant administration, fina</w:t>
      </w:r>
      <w:r>
        <w:rPr>
          <w:rFonts w:ascii="Times New Roman" w:eastAsia="Times New Roman" w:hAnsi="Times New Roman" w:cs="Times New Roman"/>
          <w:sz w:val="20"/>
          <w:szCs w:val="20"/>
        </w:rPr>
        <w:t xml:space="preserve">ncial management, reporting, and compliance with all applicable HUD requirements. Partner organizations may participate as subrecipients, contractors, or formal collaborative partners, as appropriate. </w:t>
      </w:r>
    </w:p>
    <w:p w:rsidR="002F1236" w:rsidRDefault="002F1236">
      <w:pPr>
        <w:rPr>
          <w:rFonts w:ascii="Times New Roman" w:eastAsia="Times New Roman" w:hAnsi="Times New Roman" w:cs="Times New Roman"/>
          <w:sz w:val="20"/>
          <w:szCs w:val="20"/>
        </w:rPr>
      </w:pPr>
    </w:p>
    <w:p w:rsidR="002F1236" w:rsidRDefault="00B376AD">
      <w:pPr>
        <w:pStyle w:val="Heading1"/>
      </w:pPr>
      <w:bookmarkStart w:id="10" w:name="_jctcfyb3uiqr" w:colFirst="0" w:colLast="0"/>
      <w:bookmarkEnd w:id="10"/>
      <w:r>
        <w:t xml:space="preserve">Eligible Project Types </w:t>
      </w:r>
    </w:p>
    <w:p w:rsidR="002F1236" w:rsidRDefault="002F1236">
      <w:pPr>
        <w:pBdr>
          <w:top w:val="nil"/>
          <w:left w:val="nil"/>
          <w:bottom w:val="nil"/>
          <w:right w:val="nil"/>
          <w:between w:val="nil"/>
        </w:pBdr>
        <w:rPr>
          <w:rFonts w:ascii="Times New Roman" w:eastAsia="Times New Roman" w:hAnsi="Times New Roman" w:cs="Times New Roman"/>
          <w:sz w:val="24"/>
          <w:szCs w:val="24"/>
        </w:rPr>
      </w:pPr>
    </w:p>
    <w:p w:rsidR="002F1236" w:rsidRDefault="00B376AD">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application project type</w:t>
      </w:r>
      <w:r>
        <w:rPr>
          <w:rFonts w:ascii="Times New Roman" w:eastAsia="Times New Roman" w:hAnsi="Times New Roman" w:cs="Times New Roman"/>
          <w:sz w:val="24"/>
          <w:szCs w:val="24"/>
        </w:rPr>
        <w:t xml:space="preserve">s include: </w:t>
      </w:r>
    </w:p>
    <w:p w:rsidR="002F1236" w:rsidRDefault="00B376AD">
      <w:pPr>
        <w:numPr>
          <w:ilvl w:val="0"/>
          <w:numId w:val="5"/>
        </w:numPr>
        <w:pBdr>
          <w:top w:val="nil"/>
          <w:left w:val="nil"/>
          <w:bottom w:val="nil"/>
          <w:right w:val="nil"/>
          <w:between w:val="nil"/>
        </w:pBd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Transitional Housing (TH) </w:t>
      </w:r>
    </w:p>
    <w:p w:rsidR="002F1236" w:rsidRDefault="00B376AD">
      <w:pPr>
        <w:numPr>
          <w:ilvl w:val="1"/>
          <w:numId w:val="5"/>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Crisis Residential Housing and Shared Housing projects. </w:t>
      </w:r>
    </w:p>
    <w:p w:rsidR="002F1236" w:rsidRDefault="00B376AD">
      <w:pPr>
        <w:numPr>
          <w:ilvl w:val="1"/>
          <w:numId w:val="5"/>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Proposals should demonstrate strong supportive services, clear plans to integrate connections to mainstream health, social services, employment programs, appropriate service intensity, cost effectiveness, and local need. </w:t>
      </w:r>
    </w:p>
    <w:p w:rsidR="002F1236" w:rsidRDefault="00B376AD">
      <w:pPr>
        <w:numPr>
          <w:ilvl w:val="0"/>
          <w:numId w:val="5"/>
        </w:numPr>
        <w:pBdr>
          <w:top w:val="nil"/>
          <w:left w:val="nil"/>
          <w:bottom w:val="nil"/>
          <w:right w:val="nil"/>
          <w:between w:val="nil"/>
        </w:pBd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Supportive Services Only (SSO) </w:t>
      </w:r>
    </w:p>
    <w:p w:rsidR="002F1236" w:rsidRDefault="00B376AD">
      <w:pPr>
        <w:numPr>
          <w:ilvl w:val="1"/>
          <w:numId w:val="5"/>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cluding, but not limited to: Host Homes or Kinship Care, housing search and placement, case management, supportive services connected with Foster Youth to Independence vouchers or street outreach. </w:t>
      </w:r>
    </w:p>
    <w:p w:rsidR="002F1236" w:rsidRDefault="00B376AD">
      <w:pPr>
        <w:numPr>
          <w:ilvl w:val="1"/>
          <w:numId w:val="5"/>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prioritize supporting youth to exit homel</w:t>
      </w:r>
      <w:r>
        <w:rPr>
          <w:rFonts w:ascii="Times New Roman" w:eastAsia="Times New Roman" w:hAnsi="Times New Roman" w:cs="Times New Roman"/>
          <w:sz w:val="24"/>
          <w:szCs w:val="24"/>
        </w:rPr>
        <w:t xml:space="preserve">essness by obtaining or retaining housing, strong partnerships, cost effectiveness, and demonstrated experience delivering proposed services. </w:t>
      </w:r>
    </w:p>
    <w:p w:rsidR="002F1236" w:rsidRDefault="00B376AD">
      <w:pPr>
        <w:numPr>
          <w:ilvl w:val="0"/>
          <w:numId w:val="5"/>
        </w:numPr>
        <w:pBdr>
          <w:top w:val="nil"/>
          <w:left w:val="nil"/>
          <w:bottom w:val="nil"/>
          <w:right w:val="nil"/>
          <w:between w:val="nil"/>
        </w:pBd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Coordinated Entry (CE) </w:t>
      </w:r>
    </w:p>
    <w:p w:rsidR="002F1236" w:rsidRDefault="00B376AD">
      <w:pPr>
        <w:numPr>
          <w:ilvl w:val="1"/>
          <w:numId w:val="5"/>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strengthen access, navigation, standardization, outreach, and referral e</w:t>
      </w:r>
      <w:r>
        <w:rPr>
          <w:rFonts w:ascii="Times New Roman" w:eastAsia="Times New Roman" w:hAnsi="Times New Roman" w:cs="Times New Roman"/>
          <w:sz w:val="24"/>
          <w:szCs w:val="24"/>
        </w:rPr>
        <w:t xml:space="preserve">ffectiveness for youth across the CoC. </w:t>
      </w:r>
    </w:p>
    <w:p w:rsidR="002F1236" w:rsidRDefault="002F1236">
      <w:pPr>
        <w:pBdr>
          <w:top w:val="nil"/>
          <w:left w:val="nil"/>
          <w:bottom w:val="nil"/>
          <w:right w:val="nil"/>
          <w:between w:val="nil"/>
        </w:pBdr>
        <w:ind w:left="720"/>
        <w:rPr>
          <w:rFonts w:ascii="Times New Roman" w:eastAsia="Times New Roman" w:hAnsi="Times New Roman" w:cs="Times New Roman"/>
          <w:sz w:val="24"/>
          <w:szCs w:val="24"/>
        </w:rPr>
      </w:pPr>
    </w:p>
    <w:p w:rsidR="002F1236" w:rsidRDefault="002F1236">
      <w:pPr>
        <w:pBdr>
          <w:top w:val="nil"/>
          <w:left w:val="nil"/>
          <w:bottom w:val="nil"/>
          <w:right w:val="nil"/>
          <w:between w:val="nil"/>
        </w:pBdr>
        <w:ind w:left="720"/>
        <w:rPr>
          <w:rFonts w:ascii="Times New Roman" w:eastAsia="Times New Roman" w:hAnsi="Times New Roman" w:cs="Times New Roman"/>
          <w:sz w:val="24"/>
          <w:szCs w:val="24"/>
        </w:rPr>
      </w:pPr>
    </w:p>
    <w:p w:rsidR="002F1236" w:rsidRDefault="002F1236">
      <w:pPr>
        <w:pBdr>
          <w:top w:val="nil"/>
          <w:left w:val="nil"/>
          <w:bottom w:val="nil"/>
          <w:right w:val="nil"/>
          <w:between w:val="nil"/>
        </w:pBdr>
        <w:ind w:left="720"/>
        <w:rPr>
          <w:rFonts w:ascii="Times New Roman" w:eastAsia="Times New Roman" w:hAnsi="Times New Roman" w:cs="Times New Roman"/>
          <w:sz w:val="24"/>
          <w:szCs w:val="24"/>
        </w:rPr>
      </w:pPr>
    </w:p>
    <w:p w:rsidR="002F1236" w:rsidRDefault="002F1236">
      <w:pPr>
        <w:pBdr>
          <w:top w:val="nil"/>
          <w:left w:val="nil"/>
          <w:bottom w:val="nil"/>
          <w:right w:val="nil"/>
          <w:between w:val="nil"/>
        </w:pBdr>
        <w:ind w:left="720"/>
        <w:rPr>
          <w:rFonts w:ascii="Times New Roman" w:eastAsia="Times New Roman" w:hAnsi="Times New Roman" w:cs="Times New Roman"/>
          <w:sz w:val="24"/>
          <w:szCs w:val="24"/>
        </w:rPr>
      </w:pPr>
    </w:p>
    <w:p w:rsidR="002F1236" w:rsidRDefault="002F1236">
      <w:pPr>
        <w:pBdr>
          <w:top w:val="nil"/>
          <w:left w:val="nil"/>
          <w:bottom w:val="nil"/>
          <w:right w:val="nil"/>
          <w:between w:val="nil"/>
        </w:pBdr>
        <w:ind w:left="720"/>
        <w:rPr>
          <w:rFonts w:ascii="Times New Roman" w:eastAsia="Times New Roman" w:hAnsi="Times New Roman" w:cs="Times New Roman"/>
          <w:sz w:val="24"/>
          <w:szCs w:val="24"/>
        </w:rPr>
      </w:pPr>
    </w:p>
    <w:p w:rsidR="002F1236" w:rsidRDefault="00B376AD">
      <w:pPr>
        <w:pStyle w:val="Heading1"/>
      </w:pPr>
      <w:bookmarkStart w:id="11" w:name="_bp5t1fb3ytl9" w:colFirst="0" w:colLast="0"/>
      <w:bookmarkEnd w:id="11"/>
      <w:r>
        <w:t xml:space="preserve">Threshold Requirements </w:t>
      </w:r>
    </w:p>
    <w:p w:rsidR="002F1236" w:rsidRDefault="002F1236">
      <w:pP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Threshold review includes requirements that apply to all projects regardless of program type and requirements that vary according to the proposed program type. Projects that do not meet the general and the program type specific criteria as detailed in the </w:t>
      </w:r>
      <w:r>
        <w:rPr>
          <w:rFonts w:ascii="Times New Roman" w:eastAsia="Times New Roman" w:hAnsi="Times New Roman" w:cs="Times New Roman"/>
          <w:sz w:val="24"/>
          <w:szCs w:val="24"/>
        </w:rPr>
        <w:t xml:space="preserve">YHDP NOFO may not be considered. </w:t>
      </w:r>
    </w:p>
    <w:p w:rsidR="002F1236" w:rsidRDefault="002F1236">
      <w:pPr>
        <w:rPr>
          <w:rFonts w:ascii="Times New Roman" w:eastAsia="Times New Roman" w:hAnsi="Times New Roman" w:cs="Times New Roman"/>
          <w:sz w:val="24"/>
          <w:szCs w:val="24"/>
        </w:rPr>
      </w:pPr>
    </w:p>
    <w:p w:rsidR="002F1236" w:rsidRDefault="00B376AD">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Must meet eligibility requirements and submit required documentation, </w:t>
      </w:r>
    </w:p>
    <w:p w:rsidR="002F1236" w:rsidRDefault="00B376AD">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Demonstrates adequate financial and management capacity, </w:t>
      </w:r>
    </w:p>
    <w:p w:rsidR="002F1236" w:rsidRDefault="00B376AD">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Serves only eligible populations, </w:t>
      </w:r>
    </w:p>
    <w:p w:rsidR="002F1236" w:rsidRDefault="00B376AD">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Participates in the Homeless Management Information Syste</w:t>
      </w:r>
      <w:r>
        <w:rPr>
          <w:rFonts w:ascii="Times New Roman" w:eastAsia="Times New Roman" w:hAnsi="Times New Roman" w:cs="Times New Roman"/>
          <w:sz w:val="24"/>
          <w:szCs w:val="24"/>
        </w:rPr>
        <w:t xml:space="preserve">m (HMIS) or comparable data base for victim service providers, </w:t>
      </w:r>
    </w:p>
    <w:p w:rsidR="002F1236" w:rsidRDefault="00B376AD">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a timely and complete application, </w:t>
      </w:r>
    </w:p>
    <w:p w:rsidR="002F1236" w:rsidRDefault="00B376AD">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Certifies affirmatively that: </w:t>
      </w:r>
    </w:p>
    <w:p w:rsidR="002F1236" w:rsidRDefault="00B376AD">
      <w:pPr>
        <w:numPr>
          <w:ilvl w:val="1"/>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applicant will not engage in illegal racial discrimination. This is consistent with the requirements of 2 CFR 200.</w:t>
      </w:r>
      <w:r>
        <w:rPr>
          <w:rFonts w:ascii="Times New Roman" w:eastAsia="Times New Roman" w:hAnsi="Times New Roman" w:cs="Times New Roman"/>
          <w:sz w:val="24"/>
          <w:szCs w:val="24"/>
        </w:rPr>
        <w:t xml:space="preserve">300(a). 5 </w:t>
      </w:r>
    </w:p>
    <w:p w:rsidR="002F1236" w:rsidRDefault="00B376AD">
      <w:pPr>
        <w:numPr>
          <w:ilvl w:val="1"/>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applicant will not operate drug injection sites or “safe consumption sites,” will not knowingly distribute drug paraphernalia on or off property under their control, will not permit the use or distribution of illicit drugs on property under </w:t>
      </w:r>
      <w:r>
        <w:rPr>
          <w:rFonts w:ascii="Times New Roman" w:eastAsia="Times New Roman" w:hAnsi="Times New Roman" w:cs="Times New Roman"/>
          <w:sz w:val="24"/>
          <w:szCs w:val="24"/>
        </w:rPr>
        <w:t xml:space="preserve">their control, and will not conduct any of these activities under the pretext of “harm reduction.” </w:t>
      </w:r>
    </w:p>
    <w:p w:rsidR="002F1236" w:rsidRDefault="00B376AD">
      <w:pPr>
        <w:numPr>
          <w:ilvl w:val="2"/>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certification is not a requirement that program participants must be sober in order to receive assistance, participate in treatment in order to receive assistance, or be evicted or exited from assistance for a first-time violation of a drug-related pr</w:t>
      </w:r>
      <w:r>
        <w:rPr>
          <w:rFonts w:ascii="Times New Roman" w:eastAsia="Times New Roman" w:hAnsi="Times New Roman" w:cs="Times New Roman"/>
          <w:sz w:val="24"/>
          <w:szCs w:val="24"/>
        </w:rPr>
        <w:t xml:space="preserve">ogram policy or lease requirement. </w:t>
      </w:r>
    </w:p>
    <w:p w:rsidR="002F1236" w:rsidRDefault="002F1236">
      <w:pPr>
        <w:ind w:left="2160"/>
        <w:rPr>
          <w:rFonts w:ascii="Times New Roman" w:eastAsia="Times New Roman" w:hAnsi="Times New Roman" w:cs="Times New Roman"/>
          <w:sz w:val="24"/>
          <w:szCs w:val="24"/>
        </w:rPr>
      </w:pPr>
    </w:p>
    <w:p w:rsidR="002F1236" w:rsidRDefault="00B376AD">
      <w:pPr>
        <w:pStyle w:val="Heading1"/>
      </w:pPr>
      <w:bookmarkStart w:id="12" w:name="_fx3oxdjsqpw8" w:colFirst="0" w:colLast="0"/>
      <w:bookmarkEnd w:id="12"/>
      <w:r>
        <w:lastRenderedPageBreak/>
        <w:t xml:space="preserve">Allowable Costs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934075" cy="2073625"/>
            <wp:effectExtent l="25400" t="25400" r="25400" b="254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b="19369"/>
                    <a:stretch>
                      <a:fillRect/>
                    </a:stretch>
                  </pic:blipFill>
                  <pic:spPr>
                    <a:xfrm>
                      <a:off x="0" y="0"/>
                      <a:ext cx="5934075" cy="2073625"/>
                    </a:xfrm>
                    <a:prstGeom prst="rect">
                      <a:avLst/>
                    </a:prstGeom>
                    <a:ln w="25400">
                      <a:solidFill>
                        <a:srgbClr val="000000"/>
                      </a:solidFill>
                      <a:prstDash val="solid"/>
                    </a:ln>
                  </pic:spPr>
                </pic:pic>
              </a:graphicData>
            </a:graphic>
          </wp:inline>
        </w:drawing>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*RENTAL ASSISTANCE</w:t>
      </w:r>
      <w:r>
        <w:rPr>
          <w:rFonts w:ascii="Times New Roman" w:eastAsia="Times New Roman" w:hAnsi="Times New Roman" w:cs="Times New Roman"/>
          <w:sz w:val="24"/>
          <w:szCs w:val="24"/>
        </w:rPr>
        <w:t>: ONLY ALLOWABLE FROM A PUBLIC HOUSING AUTHORITY OR GOVERNMENT AGENCY</w:t>
      </w:r>
    </w:p>
    <w:p w:rsidR="002F1236" w:rsidRDefault="00B376AD">
      <w:pPr>
        <w:pStyle w:val="Heading2"/>
      </w:pPr>
      <w:bookmarkStart w:id="13" w:name="_4om72vq6gbt" w:colFirst="0" w:colLast="0"/>
      <w:bookmarkEnd w:id="13"/>
      <w:r>
        <w:t xml:space="preserve">Unallowable Costs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Unallowable costs listed below are for all project types. </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Rehabilitation </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New Constructi</w:t>
      </w:r>
      <w:r>
        <w:rPr>
          <w:rFonts w:ascii="Times New Roman" w:eastAsia="Times New Roman" w:hAnsi="Times New Roman" w:cs="Times New Roman"/>
          <w:sz w:val="24"/>
          <w:szCs w:val="24"/>
        </w:rPr>
        <w:t xml:space="preserve">on </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Equipment (greater than $5k per item) </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Capital repairs </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Capital acquisition </w:t>
      </w:r>
    </w:p>
    <w:p w:rsidR="002F1236" w:rsidRDefault="002F1236">
      <w:pPr>
        <w:ind w:left="720"/>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b/>
          <w:bCs/>
          <w:sz w:val="24"/>
          <w:szCs w:val="24"/>
        </w:rPr>
      </w:pPr>
      <w:r>
        <w:rPr>
          <w:rFonts w:ascii="Times New Roman" w:eastAsia="Times New Roman" w:hAnsi="Times New Roman" w:cs="Times New Roman"/>
          <w:b/>
          <w:bCs/>
          <w:sz w:val="26"/>
          <w:szCs w:val="26"/>
        </w:rPr>
        <w:t xml:space="preserve">Special YHDP Activities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YHDP projects may choose to apply for special YHDP activities and other options listed at I.C.1 of Appendix II of the YHDP NOFO: </w:t>
      </w:r>
    </w:p>
    <w:p w:rsidR="002F1236" w:rsidRDefault="00B376AD">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YHDP recipients may use housing standards outlined at Section I.C.8 of Appendix II of the </w:t>
      </w:r>
      <w:hyperlink r:id="rId14">
        <w:r>
          <w:rPr>
            <w:rFonts w:ascii="Times New Roman" w:eastAsia="Times New Roman" w:hAnsi="Times New Roman" w:cs="Times New Roman"/>
            <w:color w:val="1155CC"/>
            <w:sz w:val="24"/>
            <w:szCs w:val="24"/>
            <w:u w:val="single"/>
          </w:rPr>
          <w:t>YHDP NOFO</w:t>
        </w:r>
      </w:hyperlink>
      <w:r>
        <w:rPr>
          <w:rFonts w:ascii="Times New Roman" w:eastAsia="Times New Roman" w:hAnsi="Times New Roman" w:cs="Times New Roman"/>
          <w:sz w:val="24"/>
          <w:szCs w:val="24"/>
        </w:rPr>
        <w:t xml:space="preserve"> for transitional housing projects. Recipients implementing this special YHDP activity must keep documentation of what standards are applied to the units and proof that the units complied with the standards before assistan</w:t>
      </w:r>
      <w:r>
        <w:rPr>
          <w:rFonts w:ascii="Times New Roman" w:eastAsia="Times New Roman" w:hAnsi="Times New Roman" w:cs="Times New Roman"/>
          <w:sz w:val="24"/>
          <w:szCs w:val="24"/>
        </w:rPr>
        <w:t xml:space="preserve">ce is provided. </w:t>
      </w:r>
    </w:p>
    <w:p w:rsidR="002F1236" w:rsidRDefault="00B376AD">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YHDP recipients may provide moving expenses more than one time to a program participant. </w:t>
      </w:r>
    </w:p>
    <w:p w:rsidR="002F1236" w:rsidRDefault="00B376AD">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YHDP recipients may provide payments of up to $500 per month for families that provide housing under a host home and kinship care model in order to o</w:t>
      </w:r>
      <w:r>
        <w:rPr>
          <w:rFonts w:ascii="Times New Roman" w:eastAsia="Times New Roman" w:hAnsi="Times New Roman" w:cs="Times New Roman"/>
          <w:sz w:val="24"/>
          <w:szCs w:val="24"/>
        </w:rPr>
        <w:t xml:space="preserve">ffset the increased costs associated with having youth housed in the unit. </w:t>
      </w:r>
    </w:p>
    <w:p w:rsidR="002F1236" w:rsidRDefault="00B376AD">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YHDP recipients may continue providing supportive services to program participants for up to 12 months after the program participant exits homelessness, transitional housing or aft</w:t>
      </w:r>
      <w:r>
        <w:rPr>
          <w:rFonts w:ascii="Times New Roman" w:eastAsia="Times New Roman" w:hAnsi="Times New Roman" w:cs="Times New Roman"/>
          <w:sz w:val="24"/>
          <w:szCs w:val="24"/>
        </w:rPr>
        <w:t xml:space="preserve">er the end of housing assistance. </w:t>
      </w:r>
    </w:p>
    <w:p w:rsidR="002F1236" w:rsidRDefault="00B376AD">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YHDP grant funds may be used for the following if they are necessary to assist program participants to obtain and maintain housing. Recipients and subrecipients must maintain records establishing how it was determined pay</w:t>
      </w:r>
      <w:r>
        <w:rPr>
          <w:rFonts w:ascii="Times New Roman" w:eastAsia="Times New Roman" w:hAnsi="Times New Roman" w:cs="Times New Roman"/>
          <w:sz w:val="24"/>
          <w:szCs w:val="24"/>
        </w:rPr>
        <w:t xml:space="preserve">ing the costs was necessary for the program participant to obtain and retain housing and must also conduct an annual assessment of the needs of the program participants and adjust costs accordingly.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deposits for units in an amount not to exceed 2</w:t>
      </w:r>
      <w:r>
        <w:rPr>
          <w:rFonts w:ascii="Times New Roman" w:eastAsia="Times New Roman" w:hAnsi="Times New Roman" w:cs="Times New Roman"/>
          <w:sz w:val="24"/>
          <w:szCs w:val="24"/>
        </w:rPr>
        <w:t xml:space="preserve"> months of rent.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costs to pay for any damage to housing due to the action of a program participant, which may be paid while the youth continues to reside in the unit. The total costs paid for damage per program participant may not exceed the cost of two months' rent.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costs of providing household cleaning supplies to clients.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Housing start-up expenses for program participants, including furniture, pots and pans, linens, toiletries, and other household goods, not to exceed $500 in value per program participant.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one-time cost of purchasing a cellular phone and service for program participant use, if necessary for the participant to obtain or maintain housing.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cost of the internet in a program participant's unit.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Payment of rental arrears consisting of a one</w:t>
      </w:r>
      <w:r>
        <w:rPr>
          <w:rFonts w:ascii="Times New Roman" w:eastAsia="Times New Roman" w:hAnsi="Times New Roman" w:cs="Times New Roman"/>
          <w:sz w:val="24"/>
          <w:szCs w:val="24"/>
        </w:rPr>
        <w:t xml:space="preserve">-time payment for up to 6 months of rent in arrears, including any late fees on those arrears.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Payment of utility arrears of up to 6 months per service.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Up to three months of utilities for a program participant, based on the utility costs schedule for t</w:t>
      </w:r>
      <w:r>
        <w:rPr>
          <w:rFonts w:ascii="Times New Roman" w:eastAsia="Times New Roman" w:hAnsi="Times New Roman" w:cs="Times New Roman"/>
          <w:sz w:val="24"/>
          <w:szCs w:val="24"/>
        </w:rPr>
        <w:t xml:space="preserve">he unit size and location.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addition to transportation costs eligible in 24 CFR 578.53(e)(15), a recipient may pay gas and mileage costs for a program participant's personal vehicle for trips to and from medical care, employment, childcare, or other se</w:t>
      </w:r>
      <w:r>
        <w:rPr>
          <w:rFonts w:ascii="Times New Roman" w:eastAsia="Times New Roman" w:hAnsi="Times New Roman" w:cs="Times New Roman"/>
          <w:sz w:val="24"/>
          <w:szCs w:val="24"/>
        </w:rPr>
        <w:t xml:space="preserve">rvices eligible under 24 CFR 578.53(e).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Legal fees, including court fees, bail bonds, and required courses and equipment. </w:t>
      </w:r>
    </w:p>
    <w:p w:rsidR="002F1236" w:rsidRDefault="00B376AD">
      <w:pPr>
        <w:numPr>
          <w:ilvl w:val="1"/>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Program participant's past driving fines and fees that are preventing a young person from being able to obtain or renew a driver's l</w:t>
      </w:r>
      <w:r>
        <w:rPr>
          <w:rFonts w:ascii="Times New Roman" w:eastAsia="Times New Roman" w:hAnsi="Times New Roman" w:cs="Times New Roman"/>
          <w:sz w:val="24"/>
          <w:szCs w:val="24"/>
        </w:rPr>
        <w:t xml:space="preserve">icense and impacting their ability to obtain or maintain housing. Additionally, recipients may pay for program participants' costs for insurance and registration for personal vehicles if the personal vehicle is necessary to reach medical care, employment, </w:t>
      </w:r>
      <w:r>
        <w:rPr>
          <w:rFonts w:ascii="Times New Roman" w:eastAsia="Times New Roman" w:hAnsi="Times New Roman" w:cs="Times New Roman"/>
          <w:sz w:val="24"/>
          <w:szCs w:val="24"/>
        </w:rPr>
        <w:t xml:space="preserve">childcare, or other services eligible under this section. </w:t>
      </w:r>
    </w:p>
    <w:p w:rsidR="002F1236" w:rsidRDefault="00B376AD">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Recipients may use YHDP funds to pay for owner incentive and retention payments for TH projects before occupancy of the unit, or at any point thereafter, provided that the </w:t>
      </w:r>
      <w:r>
        <w:rPr>
          <w:rFonts w:ascii="Times New Roman" w:eastAsia="Times New Roman" w:hAnsi="Times New Roman" w:cs="Times New Roman"/>
          <w:sz w:val="24"/>
          <w:szCs w:val="24"/>
        </w:rPr>
        <w:lastRenderedPageBreak/>
        <w:t xml:space="preserve">overall amount paid with </w:t>
      </w:r>
      <w:r>
        <w:rPr>
          <w:rFonts w:ascii="Times New Roman" w:eastAsia="Times New Roman" w:hAnsi="Times New Roman" w:cs="Times New Roman"/>
          <w:sz w:val="24"/>
          <w:szCs w:val="24"/>
        </w:rPr>
        <w:t>program funds per unit does not exceed three times the monthly rent charged for the unit and the incentive and/or retention payment results in the unit being occupied by a program participant. Recipients that utilize this special YHDP activity must maintai</w:t>
      </w:r>
      <w:r>
        <w:rPr>
          <w:rFonts w:ascii="Times New Roman" w:eastAsia="Times New Roman" w:hAnsi="Times New Roman" w:cs="Times New Roman"/>
          <w:sz w:val="24"/>
          <w:szCs w:val="24"/>
        </w:rPr>
        <w:t>n documentation that the incentive and/or retention payment resulted in the unit being occupied by a program participant and that incentive and/or retention payment did not create a conflict of interest. These payments may include signing bonuses (a paymen</w:t>
      </w:r>
      <w:r>
        <w:rPr>
          <w:rFonts w:ascii="Times New Roman" w:eastAsia="Times New Roman" w:hAnsi="Times New Roman" w:cs="Times New Roman"/>
          <w:sz w:val="24"/>
          <w:szCs w:val="24"/>
        </w:rPr>
        <w:t>t offered to an owner as an incentive for leasing a unit to be occupied by a program participant), repairs to bring a unit that failed inspection into compliance with program requirements, or holding fees to reserve a unit for a homeless youth. Owner incen</w:t>
      </w:r>
      <w:r>
        <w:rPr>
          <w:rFonts w:ascii="Times New Roman" w:eastAsia="Times New Roman" w:hAnsi="Times New Roman" w:cs="Times New Roman"/>
          <w:sz w:val="24"/>
          <w:szCs w:val="24"/>
        </w:rPr>
        <w:t>tive and retention payments may not be paid for units owned by the project recipient, subrecipient, their parent organization(s), any other related organization(s), or organizations that are members of a partnership, where the partnership owns the structur</w:t>
      </w:r>
      <w:r>
        <w:rPr>
          <w:rFonts w:ascii="Times New Roman" w:eastAsia="Times New Roman" w:hAnsi="Times New Roman" w:cs="Times New Roman"/>
          <w:sz w:val="24"/>
          <w:szCs w:val="24"/>
        </w:rPr>
        <w:t xml:space="preserve">e. </w:t>
      </w:r>
    </w:p>
    <w:p w:rsidR="002F1236" w:rsidRDefault="00B376AD">
      <w:pPr>
        <w:pStyle w:val="Heading1"/>
        <w:keepNext w:val="0"/>
        <w:keepLines w:val="0"/>
        <w:spacing w:before="480" w:after="120"/>
        <w:rPr>
          <w:b/>
          <w:bCs/>
          <w:sz w:val="46"/>
          <w:szCs w:val="46"/>
        </w:rPr>
      </w:pPr>
      <w:bookmarkStart w:id="14" w:name="_jbn607ilf2v7" w:colFirst="0" w:colLast="0"/>
      <w:bookmarkEnd w:id="14"/>
      <w:r>
        <w:t>New Project Scoring, Ranking, and Selection</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complete, timely, and eligible new project applications that pass Threshold Review will be scored by the CoC Funding Committee using the New Project Scoring Tool. Scores generated through this tool are a </w:t>
      </w:r>
      <w:r>
        <w:rPr>
          <w:rFonts w:ascii="Times New Roman" w:eastAsia="Times New Roman" w:hAnsi="Times New Roman" w:cs="Times New Roman"/>
          <w:sz w:val="24"/>
          <w:szCs w:val="24"/>
        </w:rPr>
        <w:t>key component of the review process; however, they are not the sole factor used to determine which projects will be submitted for funding.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After scoring is complete for all new projects, the CoC Funding Committee will competitively rank projects using a co</w:t>
      </w:r>
      <w:r>
        <w:rPr>
          <w:rFonts w:ascii="Times New Roman" w:eastAsia="Times New Roman" w:hAnsi="Times New Roman" w:cs="Times New Roman"/>
          <w:sz w:val="24"/>
          <w:szCs w:val="24"/>
        </w:rPr>
        <w:t>mprehensive, multi-factor approach. In addition to numerical scores, the following may be considered:</w:t>
      </w:r>
    </w:p>
    <w:p w:rsidR="002F1236" w:rsidRDefault="00B376AD">
      <w:pPr>
        <w:numPr>
          <w:ilvl w:val="0"/>
          <w:numId w:val="3"/>
        </w:numPr>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HUD’s priorities, goals, and objectives</w:t>
      </w:r>
    </w:p>
    <w:p w:rsidR="002F1236" w:rsidRDefault="00B376AD">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Local needs and strategic priorities</w:t>
      </w:r>
    </w:p>
    <w:p w:rsidR="002F1236" w:rsidRDefault="00B376AD">
      <w:pPr>
        <w:numPr>
          <w:ilvl w:val="0"/>
          <w:numId w:val="3"/>
        </w:numPr>
        <w:rPr>
          <w:rFonts w:ascii="Times New Roman" w:eastAsia="Times New Roman" w:hAnsi="Times New Roman" w:cs="Times New Roman"/>
        </w:rPr>
      </w:pPr>
      <w:r>
        <w:rPr>
          <w:rFonts w:ascii="Times New Roman" w:eastAsia="Times New Roman" w:hAnsi="Times New Roman" w:cs="Times New Roman"/>
          <w:sz w:val="24"/>
          <w:szCs w:val="24"/>
        </w:rPr>
        <w:t>Eligibility for set-aside or bonus funding</w:t>
      </w:r>
    </w:p>
    <w:p w:rsidR="002F1236" w:rsidRDefault="00B376AD">
      <w:pPr>
        <w:numPr>
          <w:ilvl w:val="0"/>
          <w:numId w:val="3"/>
        </w:numPr>
        <w:rPr>
          <w:rFonts w:ascii="Times New Roman" w:eastAsia="Times New Roman" w:hAnsi="Times New Roman" w:cs="Times New Roman"/>
        </w:rPr>
      </w:pPr>
      <w:r>
        <w:rPr>
          <w:rFonts w:ascii="Times New Roman" w:eastAsia="Times New Roman" w:hAnsi="Times New Roman" w:cs="Times New Roman"/>
          <w:sz w:val="24"/>
          <w:szCs w:val="24"/>
        </w:rPr>
        <w:t>HUD’s Funding Process</w:t>
      </w:r>
    </w:p>
    <w:p w:rsidR="002F1236" w:rsidRDefault="00B376AD">
      <w:pPr>
        <w:numPr>
          <w:ilvl w:val="0"/>
          <w:numId w:val="3"/>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Merit Review Scoring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The CoC will then notify project applicants whether their project application(s) will be accepted, rejected, or reduced on the CoC Priority Listing no later than 8 days before the NOFO application submission deadline. In the event that</w:t>
      </w:r>
      <w:r>
        <w:rPr>
          <w:rFonts w:ascii="Times New Roman" w:eastAsia="Times New Roman" w:hAnsi="Times New Roman" w:cs="Times New Roman"/>
          <w:sz w:val="24"/>
          <w:szCs w:val="24"/>
        </w:rPr>
        <w:t xml:space="preserve"> a project application is rejected or reduced, the CoC will indicate in writing the reasoning to the applicant.</w:t>
      </w:r>
    </w:p>
    <w:p w:rsidR="002F1236" w:rsidRDefault="002F1236">
      <w:pPr>
        <w:spacing w:after="120"/>
        <w:rPr>
          <w:rFonts w:ascii="Times New Roman" w:eastAsia="Times New Roman" w:hAnsi="Times New Roman" w:cs="Times New Roman"/>
          <w:sz w:val="24"/>
          <w:szCs w:val="24"/>
        </w:rPr>
      </w:pPr>
    </w:p>
    <w:p w:rsidR="002F1236" w:rsidRDefault="00B376AD">
      <w:pPr>
        <w:pStyle w:val="Heading1"/>
        <w:pBdr>
          <w:top w:val="nil"/>
          <w:left w:val="nil"/>
          <w:bottom w:val="nil"/>
          <w:right w:val="nil"/>
          <w:between w:val="nil"/>
        </w:pBdr>
      </w:pPr>
      <w:bookmarkStart w:id="15" w:name="_kf1hmoakbc1" w:colFirst="0" w:colLast="0"/>
      <w:bookmarkEnd w:id="15"/>
      <w:r>
        <w:lastRenderedPageBreak/>
        <w:t>Next Steps if Selected</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You will be notified if your project has been selected for submission as a potential new project during the FY2026 fundi</w:t>
      </w:r>
      <w:r>
        <w:rPr>
          <w:rFonts w:ascii="Times New Roman" w:eastAsia="Times New Roman" w:hAnsi="Times New Roman" w:cs="Times New Roman"/>
          <w:sz w:val="24"/>
          <w:szCs w:val="24"/>
        </w:rPr>
        <w:t>ng round. At that time, you will receive instructions for submission of a formal application.</w:t>
      </w:r>
    </w:p>
    <w:p w:rsidR="002F1236" w:rsidRDefault="00B376AD">
      <w:pPr>
        <w:spacing w:after="1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You will need to submit your new project application on e-snaps, HUD’s online application, if chosen for the FY2026 funding round. Support and help completing the</w:t>
      </w:r>
      <w:r>
        <w:rPr>
          <w:rFonts w:ascii="Times New Roman" w:eastAsia="Times New Roman" w:hAnsi="Times New Roman" w:cs="Times New Roman"/>
          <w:sz w:val="24"/>
          <w:szCs w:val="24"/>
        </w:rPr>
        <w:t xml:space="preserve"> e-snaps application will be provided upon request. </w:t>
      </w:r>
      <w:r>
        <w:rPr>
          <w:rFonts w:ascii="Times New Roman" w:eastAsia="Times New Roman" w:hAnsi="Times New Roman" w:cs="Times New Roman"/>
          <w:b/>
          <w:bCs/>
          <w:sz w:val="24"/>
          <w:szCs w:val="24"/>
        </w:rPr>
        <w:t>The e-snaps application will be due to the CoC by August 3, 2026 at 5pm.</w:t>
      </w: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B376AD">
      <w:pPr>
        <w:pStyle w:val="Heading1"/>
      </w:pPr>
      <w:bookmarkStart w:id="16" w:name="_i7hh8sg887lp" w:colFirst="0" w:colLast="0"/>
      <w:bookmarkEnd w:id="16"/>
      <w:r>
        <w:t>New Project Proposal</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complete the New Project Proposal Application.  It can be accessed: </w:t>
      </w:r>
      <w:hyperlink r:id="rId15">
        <w:r>
          <w:rPr>
            <w:rFonts w:ascii="Times New Roman" w:eastAsia="Times New Roman" w:hAnsi="Times New Roman" w:cs="Times New Roman"/>
            <w:color w:val="1155CC"/>
            <w:sz w:val="24"/>
            <w:szCs w:val="24"/>
            <w:u w:val="single"/>
          </w:rPr>
          <w:t>Here</w:t>
        </w:r>
      </w:hyperlink>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Please make sure to also complete the COC Budget Template with your Proposal. This can be accessed: </w:t>
      </w:r>
      <w:hyperlink r:id="rId16">
        <w:r>
          <w:rPr>
            <w:rFonts w:ascii="Times New Roman" w:eastAsia="Times New Roman" w:hAnsi="Times New Roman" w:cs="Times New Roman"/>
            <w:color w:val="1155CC"/>
            <w:sz w:val="24"/>
            <w:szCs w:val="24"/>
            <w:u w:val="single"/>
          </w:rPr>
          <w:t>Here</w:t>
        </w:r>
      </w:hyperlink>
      <w:r>
        <w:rPr>
          <w:rFonts w:ascii="Times New Roman" w:eastAsia="Times New Roman" w:hAnsi="Times New Roman" w:cs="Times New Roman"/>
          <w:sz w:val="24"/>
          <w:szCs w:val="24"/>
        </w:rPr>
        <w:t xml:space="preserve">. </w:t>
      </w:r>
    </w:p>
    <w:p w:rsidR="002F1236" w:rsidRDefault="002F1236">
      <w:pPr>
        <w:rPr>
          <w:rFonts w:ascii="Times New Roman" w:eastAsia="Times New Roman" w:hAnsi="Times New Roman" w:cs="Times New Roman"/>
          <w:sz w:val="24"/>
          <w:szCs w:val="24"/>
        </w:rPr>
      </w:pPr>
    </w:p>
    <w:p w:rsidR="002F1236" w:rsidRDefault="00B376AD">
      <w:pPr>
        <w:pStyle w:val="Heading1"/>
      </w:pPr>
      <w:bookmarkStart w:id="17" w:name="_twf2yx3kvhjq" w:colFirst="0" w:colLast="0"/>
      <w:bookmarkEnd w:id="17"/>
      <w:r>
        <w:t>Contact for Questions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any questions regarding this RFP, please send an email to:</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Tasha Santiago, Youth Homeless System Specialist, </w:t>
      </w:r>
      <w:hyperlink r:id="rId17">
        <w:r>
          <w:rPr>
            <w:rFonts w:ascii="Times New Roman" w:eastAsia="Times New Roman" w:hAnsi="Times New Roman" w:cs="Times New Roman"/>
            <w:color w:val="1155CC"/>
            <w:sz w:val="24"/>
            <w:szCs w:val="24"/>
            <w:u w:val="single"/>
          </w:rPr>
          <w:t>tasha@bceh.org</w:t>
        </w:r>
      </w:hyperlink>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 Alyssa D’Achille, </w:t>
      </w:r>
      <w:hyperlink r:id="rId18">
        <w:r>
          <w:rPr>
            <w:rFonts w:ascii="Times New Roman" w:eastAsia="Times New Roman" w:hAnsi="Times New Roman" w:cs="Times New Roman"/>
            <w:color w:val="1155CC"/>
            <w:sz w:val="24"/>
            <w:szCs w:val="24"/>
            <w:u w:val="single"/>
          </w:rPr>
          <w:t>intern@bceh.org</w:t>
        </w:r>
      </w:hyperlink>
      <w:r>
        <w:rPr>
          <w:rFonts w:ascii="Times New Roman" w:eastAsia="Times New Roman" w:hAnsi="Times New Roman" w:cs="Times New Roman"/>
          <w:sz w:val="24"/>
          <w:szCs w:val="24"/>
        </w:rPr>
        <w:t xml:space="preserve"> </w:t>
      </w:r>
    </w:p>
    <w:p w:rsidR="002F1236" w:rsidRDefault="002F1236">
      <w:pP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regarding HUD’s Youth Homelessness NOFO for FY2024 and FY2025  may be emailed to </w:t>
      </w:r>
      <w:hyperlink r:id="rId19">
        <w:r>
          <w:rPr>
            <w:rFonts w:ascii="Times New Roman" w:eastAsia="Times New Roman" w:hAnsi="Times New Roman" w:cs="Times New Roman"/>
            <w:color w:val="1155CC"/>
            <w:sz w:val="24"/>
            <w:szCs w:val="24"/>
            <w:u w:val="single"/>
          </w:rPr>
          <w:t>youthdemo@hud.gov</w:t>
        </w:r>
      </w:hyperlink>
      <w:r>
        <w:rPr>
          <w:rFonts w:ascii="Times New Roman" w:eastAsia="Times New Roman" w:hAnsi="Times New Roman" w:cs="Times New Roman"/>
          <w:sz w:val="24"/>
          <w:szCs w:val="24"/>
        </w:rPr>
        <w:t xml:space="preserve">. Questions regarding technical issues within e-snaps can be emailed to </w:t>
      </w:r>
      <w:hyperlink r:id="rId20">
        <w:r>
          <w:rPr>
            <w:rFonts w:ascii="Times New Roman" w:eastAsia="Times New Roman" w:hAnsi="Times New Roman" w:cs="Times New Roman"/>
            <w:color w:val="1155CC"/>
            <w:sz w:val="24"/>
            <w:szCs w:val="24"/>
            <w:u w:val="single"/>
          </w:rPr>
          <w:t>e-snaps@hud.gov</w:t>
        </w:r>
      </w:hyperlink>
      <w:r>
        <w:rPr>
          <w:rFonts w:ascii="Times New Roman" w:eastAsia="Times New Roman" w:hAnsi="Times New Roman" w:cs="Times New Roman"/>
          <w:sz w:val="24"/>
          <w:szCs w:val="24"/>
        </w:rPr>
        <w:t xml:space="preserve">. </w:t>
      </w:r>
      <w:r>
        <w:rPr>
          <w:sz w:val="24"/>
          <w:szCs w:val="24"/>
        </w:rPr>
        <w:t xml:space="preserve"> </w:t>
      </w:r>
    </w:p>
    <w:p w:rsidR="002F1236" w:rsidRDefault="002F1236">
      <w:pPr>
        <w:ind w:left="720"/>
        <w:rPr>
          <w:rFonts w:ascii="Times New Roman" w:eastAsia="Times New Roman" w:hAnsi="Times New Roman" w:cs="Times New Roman"/>
          <w:sz w:val="24"/>
          <w:szCs w:val="24"/>
        </w:rPr>
      </w:pPr>
    </w:p>
    <w:p w:rsidR="002F1236" w:rsidRDefault="002F1236">
      <w:pPr>
        <w:ind w:left="720"/>
        <w:rPr>
          <w:rFonts w:ascii="Times New Roman" w:eastAsia="Times New Roman" w:hAnsi="Times New Roman" w:cs="Times New Roman"/>
          <w:sz w:val="24"/>
          <w:szCs w:val="24"/>
        </w:rPr>
      </w:pPr>
    </w:p>
    <w:p w:rsidR="002F1236" w:rsidRDefault="002F1236">
      <w:pPr>
        <w:ind w:left="720"/>
        <w:rPr>
          <w:rFonts w:ascii="Times New Roman" w:eastAsia="Times New Roman" w:hAnsi="Times New Roman" w:cs="Times New Roman"/>
          <w:sz w:val="24"/>
          <w:szCs w:val="24"/>
        </w:rPr>
      </w:pPr>
    </w:p>
    <w:p w:rsidR="002F1236" w:rsidRDefault="002F1236">
      <w:pPr>
        <w:ind w:left="720"/>
        <w:rPr>
          <w:rFonts w:ascii="Times New Roman" w:eastAsia="Times New Roman" w:hAnsi="Times New Roman" w:cs="Times New Roman"/>
          <w:sz w:val="24"/>
          <w:szCs w:val="24"/>
        </w:rPr>
      </w:pPr>
    </w:p>
    <w:p w:rsidR="002F1236" w:rsidRDefault="002F1236">
      <w:pPr>
        <w:ind w:left="720"/>
        <w:rPr>
          <w:rFonts w:ascii="Times New Roman" w:eastAsia="Times New Roman" w:hAnsi="Times New Roman" w:cs="Times New Roman"/>
          <w:sz w:val="24"/>
          <w:szCs w:val="24"/>
        </w:rPr>
      </w:pPr>
    </w:p>
    <w:p w:rsidR="002F1236" w:rsidRDefault="002F1236">
      <w:pPr>
        <w:ind w:left="720"/>
        <w:rPr>
          <w:rFonts w:ascii="Times New Roman" w:eastAsia="Times New Roman" w:hAnsi="Times New Roman" w:cs="Times New Roman"/>
          <w:sz w:val="24"/>
          <w:szCs w:val="24"/>
        </w:rPr>
      </w:pPr>
    </w:p>
    <w:p w:rsidR="002F1236" w:rsidRDefault="002F1236">
      <w:pPr>
        <w:ind w:left="720"/>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2F1236">
      <w:pPr>
        <w:rPr>
          <w:rFonts w:ascii="Times New Roman" w:eastAsia="Times New Roman" w:hAnsi="Times New Roman" w:cs="Times New Roman"/>
          <w:sz w:val="24"/>
          <w:szCs w:val="24"/>
        </w:rPr>
      </w:pPr>
    </w:p>
    <w:p w:rsidR="002F1236" w:rsidRDefault="00B376AD">
      <w:pPr>
        <w:pStyle w:val="Heading1"/>
      </w:pPr>
      <w:bookmarkStart w:id="18" w:name="_578w8cp0k8xu" w:colFirst="0" w:colLast="0"/>
      <w:bookmarkEnd w:id="18"/>
      <w:r>
        <w:lastRenderedPageBreak/>
        <w:t>Appendix</w:t>
      </w:r>
    </w:p>
    <w:p w:rsidR="002F1236" w:rsidRDefault="00B376AD">
      <w:pPr>
        <w:pStyle w:val="Heading2"/>
        <w:keepNext w:val="0"/>
        <w:keepLines w:val="0"/>
        <w:spacing w:before="480" w:after="120"/>
      </w:pPr>
      <w:bookmarkStart w:id="19" w:name="_hvifcay7jzhn" w:colFirst="0" w:colLast="0"/>
      <w:bookmarkEnd w:id="19"/>
      <w:r>
        <w:t>Project Type Details</w:t>
      </w:r>
    </w:p>
    <w:p w:rsidR="002F1236" w:rsidRDefault="00B376AD">
      <w:pPr>
        <w:spacing w:before="360"/>
        <w:rPr>
          <w:rFonts w:ascii="Times New Roman" w:eastAsia="Times New Roman" w:hAnsi="Times New Roman" w:cs="Times New Roman"/>
          <w:b/>
          <w:bCs/>
          <w:u w:val="single"/>
        </w:rPr>
      </w:pPr>
      <w:r>
        <w:rPr>
          <w:rFonts w:ascii="Times New Roman" w:eastAsia="Times New Roman" w:hAnsi="Times New Roman" w:cs="Times New Roman"/>
          <w:b/>
          <w:bCs/>
          <w:u w:val="single"/>
        </w:rPr>
        <w:t>Transitional Housing (TH)</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General Description:</w:t>
      </w:r>
      <w:r>
        <w:rPr>
          <w:rFonts w:ascii="Times New Roman" w:eastAsia="Times New Roman" w:hAnsi="Times New Roman" w:cs="Times New Roman"/>
          <w:sz w:val="24"/>
          <w:szCs w:val="24"/>
        </w:rPr>
        <w:t xml:space="preserve"> Transitional Housing (TH) provides temporary housing with supportive services to individuals and families experiencing homelessness with the goal of interim stability and support to successfully move to and maintain permanent housing.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Participant Eligibil</w:t>
      </w:r>
      <w:r>
        <w:rPr>
          <w:rFonts w:ascii="Times New Roman" w:eastAsia="Times New Roman" w:hAnsi="Times New Roman" w:cs="Times New Roman"/>
          <w:b/>
          <w:bCs/>
          <w:sz w:val="24"/>
          <w:szCs w:val="24"/>
        </w:rPr>
        <w:t xml:space="preserve">ity: </w:t>
      </w:r>
      <w:r>
        <w:rPr>
          <w:rFonts w:ascii="Times New Roman" w:eastAsia="Times New Roman" w:hAnsi="Times New Roman" w:cs="Times New Roman"/>
          <w:sz w:val="24"/>
          <w:szCs w:val="24"/>
        </w:rPr>
        <w:t xml:space="preserve"> Program participants must meet the eligibility requirements set forth in the NOFO under which the project was funded. Recipients/subrecipients must follow the CoC’s written policies and procedures, including standards to prioritize referrals for TH.</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FY2026 CoC NOFO: “must serve persons who qualify as homeless under paragraphs (1), (2), or (4) of 24 CFR 578.3, Section 103(b) of the McKinney-Vento Homeless Assistance Act.</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Length of Stay: </w:t>
      </w:r>
      <w:r>
        <w:rPr>
          <w:rFonts w:ascii="Times New Roman" w:eastAsia="Times New Roman" w:hAnsi="Times New Roman" w:cs="Times New Roman"/>
          <w:sz w:val="24"/>
          <w:szCs w:val="24"/>
        </w:rPr>
        <w:t>TH projects can cover housing costs and accompanying supportive se</w:t>
      </w:r>
      <w:r>
        <w:rPr>
          <w:rFonts w:ascii="Times New Roman" w:eastAsia="Times New Roman" w:hAnsi="Times New Roman" w:cs="Times New Roman"/>
          <w:sz w:val="24"/>
          <w:szCs w:val="24"/>
        </w:rPr>
        <w:t>rvices for program participants for up to 24 months. Participants in a TH project must have a signed lease, sublease, or occupancy agreement with the following requirements:</w:t>
      </w:r>
    </w:p>
    <w:p w:rsidR="002F1236" w:rsidRDefault="00B376A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 initial term of at least one month</w:t>
      </w:r>
    </w:p>
    <w:p w:rsidR="002F1236" w:rsidRDefault="00B376A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Automatically renewable upon expiration, exc</w:t>
      </w:r>
      <w:r>
        <w:rPr>
          <w:rFonts w:ascii="Times New Roman" w:eastAsia="Times New Roman" w:hAnsi="Times New Roman" w:cs="Times New Roman"/>
          <w:sz w:val="24"/>
          <w:szCs w:val="24"/>
        </w:rPr>
        <w:t>ept by prior notice by either party</w:t>
      </w:r>
    </w:p>
    <w:p w:rsidR="002F1236" w:rsidRDefault="00B376AD">
      <w:pPr>
        <w:numPr>
          <w:ilvl w:val="0"/>
          <w:numId w:val="2"/>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 maximum term of 24 months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 participants may remain in the project past 24 months if appropriate permanent housing has not been identified or if more time is needed for the household to achieve independence. However, </w:t>
      </w:r>
      <w:r>
        <w:rPr>
          <w:rFonts w:ascii="Times New Roman" w:eastAsia="Times New Roman" w:hAnsi="Times New Roman" w:cs="Times New Roman"/>
          <w:sz w:val="24"/>
          <w:szCs w:val="24"/>
        </w:rPr>
        <w:t>HUD may discontinue TH funding if more than half of the households have exceeded 24 months.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Case Management/Supportive Services:</w:t>
      </w:r>
      <w:r>
        <w:rPr>
          <w:rFonts w:ascii="Times New Roman" w:eastAsia="Times New Roman" w:hAnsi="Times New Roman" w:cs="Times New Roman"/>
          <w:sz w:val="24"/>
          <w:szCs w:val="24"/>
        </w:rPr>
        <w:t xml:space="preserve"> TH projects can cover supportive services for program participants for up to 24 months.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To facilitate the movement of program p</w:t>
      </w:r>
      <w:r>
        <w:rPr>
          <w:rFonts w:ascii="Times New Roman" w:eastAsia="Times New Roman" w:hAnsi="Times New Roman" w:cs="Times New Roman"/>
          <w:sz w:val="24"/>
          <w:szCs w:val="24"/>
        </w:rPr>
        <w:t>articipants into permanent housing, transitional housing projects should provide a wide range of supportive services to participants while they reside in the program that meets the needs of their program participants.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can provide services to forme</w:t>
      </w:r>
      <w:r>
        <w:rPr>
          <w:rFonts w:ascii="Times New Roman" w:eastAsia="Times New Roman" w:hAnsi="Times New Roman" w:cs="Times New Roman"/>
          <w:sz w:val="24"/>
          <w:szCs w:val="24"/>
        </w:rPr>
        <w:t>r residents of TH projects for up to six months after exiting TH to assist in the household’s transition to independent living</w:t>
      </w:r>
    </w:p>
    <w:p w:rsidR="002F1236" w:rsidRDefault="002F1236">
      <w:pPr>
        <w:spacing w:after="120"/>
        <w:rPr>
          <w:rFonts w:ascii="Times New Roman" w:eastAsia="Times New Roman" w:hAnsi="Times New Roman" w:cs="Times New Roman"/>
          <w:sz w:val="24"/>
          <w:szCs w:val="24"/>
        </w:rPr>
      </w:pPr>
    </w:p>
    <w:p w:rsidR="002F1236" w:rsidRDefault="00B376AD">
      <w:pPr>
        <w:spacing w:before="360" w:after="12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Supportive Services Only – Standalone (SSO)</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General Description: </w:t>
      </w:r>
      <w:r>
        <w:rPr>
          <w:rFonts w:ascii="Times New Roman" w:eastAsia="Times New Roman" w:hAnsi="Times New Roman" w:cs="Times New Roman"/>
          <w:sz w:val="24"/>
          <w:szCs w:val="24"/>
        </w:rPr>
        <w:t>SSO projects are designed to provide supportive services to she</w:t>
      </w:r>
      <w:r>
        <w:rPr>
          <w:rFonts w:ascii="Times New Roman" w:eastAsia="Times New Roman" w:hAnsi="Times New Roman" w:cs="Times New Roman"/>
          <w:sz w:val="24"/>
          <w:szCs w:val="24"/>
        </w:rPr>
        <w:t>ltered and unsheltered homeless persons and families. In general, recipients of a SSO project may not also provide housing or housing assistance to program participants in their SSO project.</w:t>
      </w:r>
    </w:p>
    <w:p w:rsidR="002F1236" w:rsidRDefault="00B376AD">
      <w:pPr>
        <w:spacing w:after="1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 supportive services provided must help program participants obtain and maintain housing.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supportive services</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are:</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Annual Assessment of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Moving costs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Case management</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Childcare</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Employment assistance and job training</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w:t>
      </w:r>
      <w:r>
        <w:rPr>
          <w:rFonts w:ascii="Times New Roman" w:eastAsia="Times New Roman" w:hAnsi="Times New Roman" w:cs="Times New Roman"/>
          <w:sz w:val="24"/>
          <w:szCs w:val="24"/>
        </w:rPr>
        <w:t>od</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Housing search and counseling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Legal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Life skills training</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Outpatient health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Outreach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Substance abuse treatment services</w:t>
      </w:r>
    </w:p>
    <w:p w:rsidR="002F1236" w:rsidRDefault="00B376AD">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p w:rsidR="002F1236" w:rsidRDefault="00B376AD">
      <w:pPr>
        <w:numPr>
          <w:ilvl w:val="0"/>
          <w:numId w:val="13"/>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Utility deposits</w:t>
      </w:r>
    </w:p>
    <w:p w:rsidR="002F1236" w:rsidRDefault="00B376AD">
      <w:pPr>
        <w:spacing w:after="1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Services provided through a SSO project CANNOT be limited to providing services from one or more housing-related projects. Services must be made available to any eligible household within the CoC. Additional resource regarding this:</w:t>
      </w:r>
      <w:hyperlink r:id="rId21">
        <w:r>
          <w:rPr>
            <w:rFonts w:ascii="Times New Roman" w:eastAsia="Times New Roman" w:hAnsi="Times New Roman" w:cs="Times New Roman"/>
            <w:color w:val="1155CC"/>
            <w:sz w:val="24"/>
            <w:szCs w:val="24"/>
            <w:u w:val="single"/>
          </w:rPr>
          <w:t xml:space="preserve"> https://files.hudexchange.info/resources/documents/coc-program-sso-housing-component-decision-tool.pdf</w:t>
        </w:r>
      </w:hyperlink>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Participant Eligibility: </w:t>
      </w:r>
      <w:r>
        <w:rPr>
          <w:rFonts w:ascii="Times New Roman" w:eastAsia="Times New Roman" w:hAnsi="Times New Roman" w:cs="Times New Roman"/>
          <w:sz w:val="24"/>
          <w:szCs w:val="24"/>
        </w:rPr>
        <w:t>may only assist program parti</w:t>
      </w:r>
      <w:r>
        <w:rPr>
          <w:rFonts w:ascii="Times New Roman" w:eastAsia="Times New Roman" w:hAnsi="Times New Roman" w:cs="Times New Roman"/>
          <w:sz w:val="24"/>
          <w:szCs w:val="24"/>
        </w:rPr>
        <w:t xml:space="preserve">cipants for whom the recipient or subrecipient of the funds is not providing housing or housing assistance. Recipients/subrecipients must follow the CoC’s written policies and procedures, including standards to prioritize referrals for SO projects.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Progra</w:t>
      </w:r>
      <w:r>
        <w:rPr>
          <w:rFonts w:ascii="Times New Roman" w:eastAsia="Times New Roman" w:hAnsi="Times New Roman" w:cs="Times New Roman"/>
          <w:sz w:val="24"/>
          <w:szCs w:val="24"/>
        </w:rPr>
        <w:t>m participants must meet the eligibility requirements set forth in the NOFO under which the project was funded.</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FY2026 CoC NOFO: “must serve persons who qualify as homeless under paragraphs (1), (2), or (4) of 24 CFR 578.3, Section 103(b) of the McKinney-V</w:t>
      </w:r>
      <w:r>
        <w:rPr>
          <w:rFonts w:ascii="Times New Roman" w:eastAsia="Times New Roman" w:hAnsi="Times New Roman" w:cs="Times New Roman"/>
          <w:sz w:val="24"/>
          <w:szCs w:val="24"/>
        </w:rPr>
        <w:t xml:space="preserve">ento Homeless Assistance Act.”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Length of Stay: </w:t>
      </w:r>
      <w:r>
        <w:rPr>
          <w:rFonts w:ascii="Times New Roman" w:eastAsia="Times New Roman" w:hAnsi="Times New Roman" w:cs="Times New Roman"/>
          <w:sz w:val="24"/>
          <w:szCs w:val="24"/>
        </w:rPr>
        <w:t>There is no maximum length of stay in SSO projects.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Case Management/Supportive Services: </w:t>
      </w:r>
      <w:r>
        <w:rPr>
          <w:rFonts w:ascii="Times New Roman" w:eastAsia="Times New Roman" w:hAnsi="Times New Roman" w:cs="Times New Roman"/>
          <w:sz w:val="24"/>
          <w:szCs w:val="24"/>
        </w:rPr>
        <w:t>Interested applicants should carefully review the CoC Interim Rule related to eligible supportive services and ensure t</w:t>
      </w:r>
      <w:r>
        <w:rPr>
          <w:rFonts w:ascii="Times New Roman" w:eastAsia="Times New Roman" w:hAnsi="Times New Roman" w:cs="Times New Roman"/>
          <w:sz w:val="24"/>
          <w:szCs w:val="24"/>
        </w:rPr>
        <w:t>hey submit an application that falls under one of the eligible activities.</w:t>
      </w:r>
      <w:hyperlink r:id="rId22">
        <w:r>
          <w:rPr>
            <w:rFonts w:ascii="Times New Roman" w:eastAsia="Times New Roman" w:hAnsi="Times New Roman" w:cs="Times New Roman"/>
            <w:color w:val="1155CC"/>
            <w:sz w:val="24"/>
            <w:szCs w:val="24"/>
            <w:u w:val="single"/>
          </w:rPr>
          <w:t xml:space="preserve"> https://www.law.cornell.edu/cfr/text/24/578.53</w:t>
        </w:r>
      </w:hyperlink>
      <w:r>
        <w:rPr>
          <w:rFonts w:ascii="Times New Roman" w:eastAsia="Times New Roman" w:hAnsi="Times New Roman" w:cs="Times New Roman"/>
          <w:sz w:val="24"/>
          <w:szCs w:val="24"/>
        </w:rPr>
        <w:t xml:space="preserve">  </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proposed project should have a strategy for providing supporti</w:t>
      </w:r>
      <w:r>
        <w:rPr>
          <w:rFonts w:ascii="Times New Roman" w:eastAsia="Times New Roman" w:hAnsi="Times New Roman" w:cs="Times New Roman"/>
          <w:sz w:val="24"/>
          <w:szCs w:val="24"/>
        </w:rPr>
        <w:t>ve services to those with the highest service needs, including those with histories of unsheltered homelessness and those who do not traditionally engage with supportive services.</w:t>
      </w:r>
    </w:p>
    <w:p w:rsidR="002F1236" w:rsidRDefault="00B376AD">
      <w:pPr>
        <w:pStyle w:val="Heading2"/>
      </w:pPr>
      <w:bookmarkStart w:id="20" w:name="_z1tcc88rpnru" w:colFirst="0" w:colLast="0"/>
      <w:bookmarkEnd w:id="20"/>
      <w:r>
        <w:t>Definitions of Homelessness</w:t>
      </w:r>
    </w:p>
    <w:p w:rsidR="002F1236" w:rsidRDefault="00B376AD">
      <w:pP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Definition of “Chronic Homelessness”</w:t>
      </w:r>
    </w:p>
    <w:p w:rsidR="002F1236" w:rsidRDefault="00B376AD">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definition of chronically homeless is a homeless individual with a disability as defined in section 401(9) of the McKinney-Vento Assistance Act (42 U.S.C. 11360(9)), who:</w:t>
      </w:r>
    </w:p>
    <w:p w:rsidR="002F1236" w:rsidRDefault="00B376AD">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Lives in a place not meant for human habitation, a safe haven, or in an emergency</w:t>
      </w:r>
      <w:r>
        <w:rPr>
          <w:rFonts w:ascii="Times New Roman" w:eastAsia="Times New Roman" w:hAnsi="Times New Roman" w:cs="Times New Roman"/>
          <w:sz w:val="24"/>
          <w:szCs w:val="24"/>
        </w:rPr>
        <w:t xml:space="preserve"> shelter, and</w:t>
      </w:r>
    </w:p>
    <w:p w:rsidR="002F1236" w:rsidRDefault="00B376AD">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Has been homeless and living as described for at least 12 months* or on at least 4 separate occasions in the last 3 years, as long as the combined occasions equal at least 12 months and each break in homelessness separating the occasions incl</w:t>
      </w:r>
      <w:r>
        <w:rPr>
          <w:rFonts w:ascii="Times New Roman" w:eastAsia="Times New Roman" w:hAnsi="Times New Roman" w:cs="Times New Roman"/>
          <w:sz w:val="24"/>
          <w:szCs w:val="24"/>
        </w:rPr>
        <w:t>uded at least 7 consecutive nights of not living as described.</w:t>
      </w:r>
    </w:p>
    <w:p w:rsidR="002F1236" w:rsidRDefault="00B376AD">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 who has been residing in an institutional care facility for less, including jail, substance abuse or mental health treatment facility, hospital, or other similar facility, for few</w:t>
      </w:r>
      <w:r>
        <w:rPr>
          <w:rFonts w:ascii="Times New Roman" w:eastAsia="Times New Roman" w:hAnsi="Times New Roman" w:cs="Times New Roman"/>
          <w:sz w:val="24"/>
          <w:szCs w:val="24"/>
        </w:rPr>
        <w:t>er than 90 days and met all of the criteria of this definition before entering that facility**; or</w:t>
      </w:r>
    </w:p>
    <w:p w:rsidR="002F1236" w:rsidRDefault="00B376AD">
      <w:pPr>
        <w:numPr>
          <w:ilvl w:val="0"/>
          <w:numId w:val="8"/>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 family with an adult head of household (or, if there is no adult in the family, a minor head of household) who meets all of the criteria of this definition, including a family whose composition has fluctuated while the head of household has been homeless</w:t>
      </w:r>
      <w:r>
        <w:rPr>
          <w:rFonts w:ascii="Times New Roman" w:eastAsia="Times New Roman" w:hAnsi="Times New Roman" w:cs="Times New Roman"/>
          <w:sz w:val="24"/>
          <w:szCs w:val="24"/>
        </w:rPr>
        <w:t>.</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 “break” in homelessness is considered to be 7 or more nights.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 residing in an institutional care facility does not constitute a break in homelessness.</w:t>
      </w:r>
    </w:p>
    <w:p w:rsidR="002F1236" w:rsidRDefault="00B376AD">
      <w:pP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Definition of a Disability</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has an adult head of household (or a minor head of househo</w:t>
      </w:r>
      <w:r>
        <w:rPr>
          <w:rFonts w:ascii="Times New Roman" w:eastAsia="Times New Roman" w:hAnsi="Times New Roman" w:cs="Times New Roman"/>
          <w:sz w:val="24"/>
          <w:szCs w:val="24"/>
        </w:rPr>
        <w:t>ld if no adult is present in the household) with a diagnosable substance use disorder, serious mental illness, developmental disability (as defined in section 15002 of this title), post traumatic stress disorder, cognitive impairments resulting from a brai</w:t>
      </w:r>
      <w:r>
        <w:rPr>
          <w:rFonts w:ascii="Times New Roman" w:eastAsia="Times New Roman" w:hAnsi="Times New Roman" w:cs="Times New Roman"/>
          <w:sz w:val="24"/>
          <w:szCs w:val="24"/>
        </w:rPr>
        <w:t>n injury, or chronic physical illness or disability, including the co-occurrence of 2 or more of those conditions.</w:t>
      </w:r>
    </w:p>
    <w:p w:rsidR="002F1236" w:rsidRDefault="00B376AD">
      <w:pP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HUD’s Four Categories of Homelessness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the homeless definition there are four categories of homelessness:</w:t>
      </w:r>
    </w:p>
    <w:p w:rsidR="002F1236" w:rsidRDefault="00B376AD">
      <w:pPr>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Literally Homeless</w:t>
      </w:r>
    </w:p>
    <w:p w:rsidR="002F1236" w:rsidRDefault="00B376AD">
      <w:pPr>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Imminent R</w:t>
      </w:r>
      <w:r>
        <w:rPr>
          <w:rFonts w:ascii="Times New Roman" w:eastAsia="Times New Roman" w:hAnsi="Times New Roman" w:cs="Times New Roman"/>
          <w:sz w:val="24"/>
          <w:szCs w:val="24"/>
        </w:rPr>
        <w:t>isk of Homelessness</w:t>
      </w:r>
    </w:p>
    <w:p w:rsidR="002F1236" w:rsidRDefault="00B376AD">
      <w:pPr>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Homeless Under Other Federal Statutes</w:t>
      </w:r>
    </w:p>
    <w:p w:rsidR="002F1236" w:rsidRDefault="00B376AD">
      <w:pPr>
        <w:numPr>
          <w:ilvl w:val="0"/>
          <w:numId w:val="17"/>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Fleeing/Attempting to Flee Domestic Violence</w:t>
      </w:r>
    </w:p>
    <w:p w:rsidR="002F1236" w:rsidRDefault="00B376AD">
      <w:pP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Category 1: Literally Homeless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or family who lacks a fixed, regular, and adequate nighttime residence, meaning:</w:t>
      </w:r>
    </w:p>
    <w:p w:rsidR="002F1236" w:rsidRDefault="00B376A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Has a primary nighttime reside</w:t>
      </w:r>
      <w:r>
        <w:rPr>
          <w:rFonts w:ascii="Times New Roman" w:eastAsia="Times New Roman" w:hAnsi="Times New Roman" w:cs="Times New Roman"/>
          <w:sz w:val="24"/>
          <w:szCs w:val="24"/>
        </w:rPr>
        <w:t>nce that is a public or private place not meant for human habitation; or</w:t>
      </w:r>
    </w:p>
    <w:p w:rsidR="002F1236" w:rsidRDefault="00B376A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living in a publicly or privately operated shelter designated to provide temporary living arrangements (including congregate shelters, transitional housing, and hotels and motels p</w:t>
      </w:r>
      <w:r>
        <w:rPr>
          <w:rFonts w:ascii="Times New Roman" w:eastAsia="Times New Roman" w:hAnsi="Times New Roman" w:cs="Times New Roman"/>
          <w:sz w:val="24"/>
          <w:szCs w:val="24"/>
        </w:rPr>
        <w:t>aid for by charitable organizations or by federal, state and local government programs); or</w:t>
      </w:r>
    </w:p>
    <w:p w:rsidR="002F1236" w:rsidRDefault="00B376AD">
      <w:pPr>
        <w:numPr>
          <w:ilvl w:val="0"/>
          <w:numId w:val="1"/>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Is exiting an institution where (s)he has resided for 90 days or less and who resided in an emergency shelter or place not meant for human habitation immediately be</w:t>
      </w:r>
      <w:r>
        <w:rPr>
          <w:rFonts w:ascii="Times New Roman" w:eastAsia="Times New Roman" w:hAnsi="Times New Roman" w:cs="Times New Roman"/>
          <w:sz w:val="24"/>
          <w:szCs w:val="24"/>
        </w:rPr>
        <w:t>fore entering that institution.</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 or family only needs to meet one of the three subcategories to qualify as Homeless Category 1: Literally Homeless.</w:t>
      </w:r>
    </w:p>
    <w:p w:rsidR="002F1236" w:rsidRDefault="00B376AD">
      <w:pP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Category 2: Imminent Risk of Homelessness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 or family who will imminently lose thei</w:t>
      </w:r>
      <w:r>
        <w:rPr>
          <w:rFonts w:ascii="Times New Roman" w:eastAsia="Times New Roman" w:hAnsi="Times New Roman" w:cs="Times New Roman"/>
          <w:sz w:val="24"/>
          <w:szCs w:val="24"/>
        </w:rPr>
        <w:t>r primary nighttime residence, provided that:</w:t>
      </w:r>
    </w:p>
    <w:p w:rsidR="002F1236" w:rsidRDefault="00B376AD">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Residence will be lost within 14 days of the date of application for homeless assistance;</w:t>
      </w:r>
    </w:p>
    <w:p w:rsidR="002F1236" w:rsidRDefault="00B376AD">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 subsequent residence has been identified; and</w:t>
      </w:r>
    </w:p>
    <w:p w:rsidR="002F1236" w:rsidRDefault="00B376AD">
      <w:pPr>
        <w:numPr>
          <w:ilvl w:val="0"/>
          <w:numId w:val="10"/>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The individual or family lacks the resources or support networks needed to obtain other permanent housing.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individuals and families who are within 14 days of losing their housing, including housing they own, rent, are sharing with others, or are l</w:t>
      </w:r>
      <w:r>
        <w:rPr>
          <w:rFonts w:ascii="Times New Roman" w:eastAsia="Times New Roman" w:hAnsi="Times New Roman" w:cs="Times New Roman"/>
          <w:sz w:val="24"/>
          <w:szCs w:val="24"/>
        </w:rPr>
        <w:t>iving in without paying rent.</w:t>
      </w:r>
    </w:p>
    <w:p w:rsidR="002F1236" w:rsidRDefault="00B376AD">
      <w:pPr>
        <w:spacing w:after="120"/>
        <w:rPr>
          <w:rFonts w:ascii="Times New Roman" w:eastAsia="Times New Roman" w:hAnsi="Times New Roman" w:cs="Times New Roman"/>
          <w:i/>
          <w:iCs/>
          <w:sz w:val="24"/>
          <w:szCs w:val="24"/>
          <w:u w:val="single"/>
        </w:rPr>
      </w:pPr>
      <w:r>
        <w:rPr>
          <w:rFonts w:ascii="Times New Roman" w:eastAsia="Times New Roman" w:hAnsi="Times New Roman" w:cs="Times New Roman"/>
          <w:sz w:val="24"/>
          <w:szCs w:val="24"/>
          <w:u w:val="single"/>
        </w:rPr>
        <w:t xml:space="preserve">Category 3: Homeless Under Other Federal Statutes </w:t>
      </w:r>
      <w:r>
        <w:rPr>
          <w:rFonts w:ascii="Times New Roman" w:eastAsia="Times New Roman" w:hAnsi="Times New Roman" w:cs="Times New Roman"/>
          <w:i/>
          <w:iCs/>
          <w:sz w:val="24"/>
          <w:szCs w:val="24"/>
          <w:u w:val="single"/>
        </w:rPr>
        <w:t>(not eligible under this NOFO)</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Unaccompanied youth under 25 years of age, or families with Category 3 children and youth, who do not otherwise qualify as homeless under this de</w:t>
      </w:r>
      <w:r>
        <w:rPr>
          <w:rFonts w:ascii="Times New Roman" w:eastAsia="Times New Roman" w:hAnsi="Times New Roman" w:cs="Times New Roman"/>
          <w:sz w:val="24"/>
          <w:szCs w:val="24"/>
        </w:rPr>
        <w:t>finition, but who:</w:t>
      </w:r>
    </w:p>
    <w:p w:rsidR="002F1236" w:rsidRDefault="00B376AD">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Are defined as homeless under the other listed federal statutes;</w:t>
      </w:r>
    </w:p>
    <w:p w:rsidR="002F1236" w:rsidRDefault="00B376AD">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Have not had a lease, ownership interest in permanent housing during the 60 days prior to the homeless assistance application;</w:t>
      </w:r>
    </w:p>
    <w:p w:rsidR="002F1236" w:rsidRDefault="00B376AD">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Have experienced persistent instability as me</w:t>
      </w:r>
      <w:r>
        <w:rPr>
          <w:rFonts w:ascii="Times New Roman" w:eastAsia="Times New Roman" w:hAnsi="Times New Roman" w:cs="Times New Roman"/>
          <w:sz w:val="24"/>
          <w:szCs w:val="24"/>
        </w:rPr>
        <w:t>asured by two moves or more during in the preceding 60 days; and</w:t>
      </w:r>
    </w:p>
    <w:p w:rsidR="002F1236" w:rsidRDefault="00B376AD">
      <w:pPr>
        <w:numPr>
          <w:ilvl w:val="0"/>
          <w:numId w:val="6"/>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Can be expected to continue in such status for an extended period of time due to special needs or barriers</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has not authorized any CoC to serve the homeless under Category 3. HUD determines and approves the use of CoC Program funds to serve this population based on each CoC’s Consolidated Application. See 24 CFR 578.89. Individuals and families that qualify </w:t>
      </w:r>
      <w:r>
        <w:rPr>
          <w:rFonts w:ascii="Times New Roman" w:eastAsia="Times New Roman" w:hAnsi="Times New Roman" w:cs="Times New Roman"/>
          <w:sz w:val="24"/>
          <w:szCs w:val="24"/>
        </w:rPr>
        <w:t>as homeless under Category 3 may be served by the ESG program if they meet required eligibility criteria for certain ESG components.</w:t>
      </w:r>
    </w:p>
    <w:p w:rsidR="002F1236" w:rsidRDefault="00B376AD">
      <w:pP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Category 4: Fleeing/Attempting to Flee Domestic Violence</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Any individual or family who:</w:t>
      </w:r>
    </w:p>
    <w:p w:rsidR="002F1236" w:rsidRDefault="00B376AD">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fleeing, or is attempting to flee</w:t>
      </w:r>
      <w:r>
        <w:rPr>
          <w:rFonts w:ascii="Times New Roman" w:eastAsia="Times New Roman" w:hAnsi="Times New Roman" w:cs="Times New Roman"/>
          <w:sz w:val="24"/>
          <w:szCs w:val="24"/>
        </w:rPr>
        <w:t>, domestic violence;</w:t>
      </w:r>
    </w:p>
    <w:p w:rsidR="002F1236" w:rsidRDefault="00B376AD">
      <w:pPr>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Has no other residence; and</w:t>
      </w:r>
    </w:p>
    <w:p w:rsidR="002F1236" w:rsidRDefault="00B376AD">
      <w:pPr>
        <w:numPr>
          <w:ilvl w:val="0"/>
          <w:numId w:val="19"/>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Lacks the resources or support networks to obtain other permanent housing</w:t>
      </w:r>
    </w:p>
    <w:p w:rsidR="002F1236" w:rsidRDefault="00B376AD">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“Domestic Violence” includes dating violence, sexual assault, stalking, and other dangerous or life-threatening conditions that rela</w:t>
      </w:r>
      <w:r>
        <w:rPr>
          <w:rFonts w:ascii="Times New Roman" w:eastAsia="Times New Roman" w:hAnsi="Times New Roman" w:cs="Times New Roman"/>
          <w:sz w:val="24"/>
          <w:szCs w:val="24"/>
        </w:rPr>
        <w:t>te to violence against the individual or family member that either takes place in, or him or her afraid to return to, their primary nighttime residence (including human trafficking).</w:t>
      </w:r>
    </w:p>
    <w:p w:rsidR="002F1236" w:rsidRDefault="00B376AD">
      <w:pPr>
        <w:pBdr>
          <w:top w:val="nil"/>
          <w:left w:val="nil"/>
          <w:bottom w:val="nil"/>
          <w:right w:val="nil"/>
          <w:between w:val="nil"/>
        </w:pBdr>
        <w:spacing w:after="1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Homelessness and Human Trafficking.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HUD is clarifying that persons who a</w:t>
      </w:r>
      <w:r>
        <w:rPr>
          <w:rFonts w:ascii="Times New Roman" w:eastAsia="Times New Roman" w:hAnsi="Times New Roman" w:cs="Times New Roman"/>
          <w:sz w:val="24"/>
          <w:szCs w:val="24"/>
        </w:rPr>
        <w:t>re fleeing or attempting to flee human trafficking may qualify as homeless under paragraph (4) of the homeless definition at 24 CFR 578.3 or section 103(b) of the McKinney-Vento Homeless Assistance Act and may be eligible for certain forms of homeless assi</w:t>
      </w:r>
      <w:r>
        <w:rPr>
          <w:rFonts w:ascii="Times New Roman" w:eastAsia="Times New Roman" w:hAnsi="Times New Roman" w:cs="Times New Roman"/>
          <w:sz w:val="24"/>
          <w:szCs w:val="24"/>
        </w:rPr>
        <w:t>stance under the CoC Program, subject to other restrictions that may apply. HUD considers human trafficking, including sex trafficking, to be "other dangerous or life-threatening</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conditions that relate to violence against the individual or family member" under paragraph (4) of the definition of homeless at 24 CFR 578.3 and "other dangerous, traumatic, or life-threatening conditions related to the violence against the individual or </w:t>
      </w:r>
      <w:r>
        <w:rPr>
          <w:rFonts w:ascii="Times New Roman" w:eastAsia="Times New Roman" w:hAnsi="Times New Roman" w:cs="Times New Roman"/>
          <w:sz w:val="24"/>
          <w:szCs w:val="24"/>
        </w:rPr>
        <w:t>a family member in the individual's or family's current housing situation" under section 103(b) of the McKinney-Vento Homeless Assistance Act.</w:t>
      </w:r>
    </w:p>
    <w:p w:rsidR="002F1236" w:rsidRDefault="002F1236">
      <w:pP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Host Home and Kinship Care.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Host Home and Kinship Care is limited to YHDP Renewal and replacement grants. This </w:t>
      </w:r>
      <w:r>
        <w:rPr>
          <w:rFonts w:ascii="Times New Roman" w:eastAsia="Times New Roman" w:hAnsi="Times New Roman" w:cs="Times New Roman"/>
          <w:sz w:val="24"/>
          <w:szCs w:val="24"/>
        </w:rPr>
        <w:t>is a model of housing where a family agrees to permit a youth program participant to reside with them. Recognizing the addition of another person in the home may increase costs to the family, HUD will consider YHDP Replacement project applications that pro</w:t>
      </w:r>
      <w:r>
        <w:rPr>
          <w:rFonts w:ascii="Times New Roman" w:eastAsia="Times New Roman" w:hAnsi="Times New Roman" w:cs="Times New Roman"/>
          <w:sz w:val="24"/>
          <w:szCs w:val="24"/>
        </w:rPr>
        <w:t>pose to house youth with families and subsidize the additional costs attributable to housing the youth, including recruitment of hosts. An example of eligible costs would be additional food or transportation costs, which are eligible supportive services un</w:t>
      </w:r>
      <w:r>
        <w:rPr>
          <w:rFonts w:ascii="Times New Roman" w:eastAsia="Times New Roman" w:hAnsi="Times New Roman" w:cs="Times New Roman"/>
          <w:sz w:val="24"/>
          <w:szCs w:val="24"/>
        </w:rPr>
        <w:t>der 24 CFR 578.53(e)(7) or 24 CFR 578.53(e)(15). Recipients must keep records related to this determination for HUD review upon request. The residence is in a community-based setting and the family may be related to youth program participants with a time-l</w:t>
      </w:r>
      <w:r>
        <w:rPr>
          <w:rFonts w:ascii="Times New Roman" w:eastAsia="Times New Roman" w:hAnsi="Times New Roman" w:cs="Times New Roman"/>
          <w:sz w:val="24"/>
          <w:szCs w:val="24"/>
        </w:rPr>
        <w:t>imited or unlimited length of stay.</w:t>
      </w:r>
    </w:p>
    <w:p w:rsidR="002F1236" w:rsidRDefault="002F1236">
      <w:pP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Positive Youth Development (PYD) Model.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An intentional, pro-social approach that favors leadership and skill building opportunities under the guidance of caring adults. PYD encourages youth in a manner that is producti</w:t>
      </w:r>
      <w:r>
        <w:rPr>
          <w:rFonts w:ascii="Times New Roman" w:eastAsia="Times New Roman" w:hAnsi="Times New Roman" w:cs="Times New Roman"/>
          <w:sz w:val="24"/>
          <w:szCs w:val="24"/>
        </w:rPr>
        <w:t>ve and constructive; recognizes, utilizes, and enhances youths’ strengths; and promotes positive outcomes for youth by providing opportunities, fostering positive relationships and furnishing the support needed to build on their leadership strengths. PYD p</w:t>
      </w:r>
      <w:r>
        <w:rPr>
          <w:rFonts w:ascii="Times New Roman" w:eastAsia="Times New Roman" w:hAnsi="Times New Roman" w:cs="Times New Roman"/>
          <w:sz w:val="24"/>
          <w:szCs w:val="24"/>
        </w:rPr>
        <w:t xml:space="preserve">rograms are generally focused on the following six youth outcomes: Confidence, Character, Connection, Competence, Caring, and Contribution. </w:t>
      </w:r>
    </w:p>
    <w:p w:rsidR="002F1236" w:rsidRDefault="002F1236">
      <w:pPr>
        <w:rPr>
          <w:rFonts w:ascii="Times New Roman" w:eastAsia="Times New Roman" w:hAnsi="Times New Roman" w:cs="Times New Roman"/>
          <w:sz w:val="24"/>
          <w:szCs w:val="24"/>
        </w:rPr>
      </w:pP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Self-sufficiency.</w:t>
      </w:r>
      <w:r>
        <w:rPr>
          <w:rFonts w:ascii="Times New Roman" w:eastAsia="Times New Roman" w:hAnsi="Times New Roman" w:cs="Times New Roman"/>
          <w:sz w:val="24"/>
          <w:szCs w:val="24"/>
        </w:rPr>
        <w:t xml:space="preserve">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Consistent with the purposes of the McKinney-Vento Act, 42 U.S.C. § 11381(4), means the ability</w:t>
      </w:r>
      <w:r>
        <w:rPr>
          <w:rFonts w:ascii="Times New Roman" w:eastAsia="Times New Roman" w:hAnsi="Times New Roman" w:cs="Times New Roman"/>
          <w:sz w:val="24"/>
          <w:szCs w:val="24"/>
        </w:rPr>
        <w:t xml:space="preserve"> to meet basic needs, including a place to live, without public or private assistance. This is consistent with dictionary definitions of the term. The Oxford English Dictionary defines self-sufficiency as the "state or condition of not needing or relying o</w:t>
      </w:r>
      <w:r>
        <w:rPr>
          <w:rFonts w:ascii="Times New Roman" w:eastAsia="Times New Roman" w:hAnsi="Times New Roman" w:cs="Times New Roman"/>
          <w:sz w:val="24"/>
          <w:szCs w:val="24"/>
        </w:rPr>
        <w:t>n external assistance, support, or aid." Similarly, Merriam-Webster defines self-sufficient as "able to maintain oneself or itself without outside aid :capable of providing for one's own needs."</w:t>
      </w:r>
    </w:p>
    <w:p w:rsidR="002F1236" w:rsidRDefault="002F1236">
      <w:pPr>
        <w:rPr>
          <w:rFonts w:ascii="Times New Roman" w:eastAsia="Times New Roman" w:hAnsi="Times New Roman" w:cs="Times New Roman"/>
          <w:sz w:val="24"/>
          <w:szCs w:val="24"/>
        </w:rPr>
      </w:pPr>
    </w:p>
    <w:p w:rsidR="002F1236" w:rsidRDefault="00B376AD">
      <w:pPr>
        <w:pBdr>
          <w:top w:val="nil"/>
          <w:left w:val="nil"/>
          <w:bottom w:val="nil"/>
          <w:right w:val="nil"/>
          <w:between w:val="nil"/>
        </w:pBd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Shared Housing.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YHDP Renewal and YHDP Replacement projects,</w:t>
      </w:r>
      <w:r>
        <w:rPr>
          <w:rFonts w:ascii="Times New Roman" w:eastAsia="Times New Roman" w:hAnsi="Times New Roman" w:cs="Times New Roman"/>
          <w:sz w:val="24"/>
          <w:szCs w:val="24"/>
        </w:rPr>
        <w:t xml:space="preserve"> including YHDP Reallocations, may provide rental assistance for shared housing where youth may reside with family or another unrelated person. The youth leases from the property owner and shares the unit with the family or unrelated person. The unit may b</w:t>
      </w:r>
      <w:r>
        <w:rPr>
          <w:rFonts w:ascii="Times New Roman" w:eastAsia="Times New Roman" w:hAnsi="Times New Roman" w:cs="Times New Roman"/>
          <w:sz w:val="24"/>
          <w:szCs w:val="24"/>
        </w:rPr>
        <w:t>e a house or an apartment.</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YHDP rental assistance cannot be provided to a youth to reside in a unit occupied by an immediate family member. For this NOFO "immediate family member" includes parents, grandparents, and legal guardians.</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 YHDP rental ass</w:t>
      </w:r>
      <w:r>
        <w:rPr>
          <w:rFonts w:ascii="Times New Roman" w:eastAsia="Times New Roman" w:hAnsi="Times New Roman" w:cs="Times New Roman"/>
          <w:sz w:val="24"/>
          <w:szCs w:val="24"/>
        </w:rPr>
        <w:t>istance cannot be provided to a youth in a shared housing unit if the landlord is an immediate family member of the youth.</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 YHDP rental assistance may only be provided to a youth if the youth can enter into a valid, binding, and enforceable lease under </w:t>
      </w:r>
      <w:r>
        <w:rPr>
          <w:rFonts w:ascii="Times New Roman" w:eastAsia="Times New Roman" w:hAnsi="Times New Roman" w:cs="Times New Roman"/>
          <w:sz w:val="24"/>
          <w:szCs w:val="24"/>
        </w:rPr>
        <w:t>applicable state or local law. This includes a legally appointed guardian executing a lease on behalf of a youth or an emancipated youth entering into a lease.</w:t>
      </w:r>
    </w:p>
    <w:p w:rsidR="002F1236" w:rsidRDefault="00B376A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 YHDP Renewal and replacement grants may provide a shared housing option for youth program pa</w:t>
      </w:r>
      <w:r>
        <w:rPr>
          <w:rFonts w:ascii="Times New Roman" w:eastAsia="Times New Roman" w:hAnsi="Times New Roman" w:cs="Times New Roman"/>
          <w:sz w:val="24"/>
          <w:szCs w:val="24"/>
        </w:rPr>
        <w:t xml:space="preserve">rticipants who are not part of a household but are interested in sharing a housing unit with a roommate unrelated to the program participant. </w:t>
      </w:r>
    </w:p>
    <w:p w:rsidR="002F1236" w:rsidRDefault="002F1236">
      <w:pPr>
        <w:rPr>
          <w:rFonts w:ascii="Times New Roman" w:eastAsia="Times New Roman" w:hAnsi="Times New Roman" w:cs="Times New Roman"/>
          <w:sz w:val="24"/>
          <w:szCs w:val="24"/>
        </w:rPr>
      </w:pPr>
    </w:p>
    <w:p w:rsidR="002F1236" w:rsidRDefault="00B376AD">
      <w:pPr>
        <w:pBdr>
          <w:top w:val="nil"/>
          <w:left w:val="nil"/>
          <w:bottom w:val="nil"/>
          <w:right w:val="nil"/>
          <w:between w:val="nil"/>
        </w:pBd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Trauma Informed Care (TIC) Model </w:t>
      </w:r>
    </w:p>
    <w:p w:rsidR="002F1236" w:rsidRDefault="00B376AD">
      <w:pPr>
        <w:rPr>
          <w:rFonts w:ascii="Times New Roman" w:eastAsia="Times New Roman" w:hAnsi="Times New Roman" w:cs="Times New Roman"/>
          <w:sz w:val="24"/>
          <w:szCs w:val="24"/>
        </w:rPr>
      </w:pPr>
      <w:r>
        <w:rPr>
          <w:rFonts w:ascii="Times New Roman" w:eastAsia="Times New Roman" w:hAnsi="Times New Roman" w:cs="Times New Roman"/>
          <w:sz w:val="24"/>
          <w:szCs w:val="24"/>
        </w:rPr>
        <w:t>An approach that recognizes the widespread impact of trauma and understands po</w:t>
      </w:r>
      <w:r>
        <w:rPr>
          <w:rFonts w:ascii="Times New Roman" w:eastAsia="Times New Roman" w:hAnsi="Times New Roman" w:cs="Times New Roman"/>
          <w:sz w:val="24"/>
          <w:szCs w:val="24"/>
        </w:rPr>
        <w:t>tential paths for recovery, recognizes the signs and symptoms of trauma in clients, families, staff, and others involved with the system, responds by fully integrating knowledge about trauma into policies, procedures, and practices and seeks to actively re</w:t>
      </w:r>
      <w:r>
        <w:rPr>
          <w:rFonts w:ascii="Times New Roman" w:eastAsia="Times New Roman" w:hAnsi="Times New Roman" w:cs="Times New Roman"/>
          <w:sz w:val="24"/>
          <w:szCs w:val="24"/>
        </w:rPr>
        <w:t xml:space="preserve">sist re-traumatization. </w:t>
      </w:r>
    </w:p>
    <w:p w:rsidR="002F1236" w:rsidRDefault="002F1236">
      <w:pPr>
        <w:rPr>
          <w:rFonts w:ascii="Times New Roman" w:eastAsia="Times New Roman" w:hAnsi="Times New Roman" w:cs="Times New Roman"/>
          <w:sz w:val="24"/>
          <w:szCs w:val="24"/>
        </w:rPr>
      </w:pPr>
    </w:p>
    <w:sectPr w:rsidR="002F1236">
      <w:headerReference w:type="default" r:id="rId23"/>
      <w:footerReference w:type="default" r:id="rId24"/>
      <w:headerReference w:type="first" r:id="rId25"/>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6AD" w:rsidRDefault="00B376AD">
      <w:pPr>
        <w:spacing w:line="240" w:lineRule="auto"/>
      </w:pPr>
      <w:r>
        <w:separator/>
      </w:r>
    </w:p>
  </w:endnote>
  <w:endnote w:type="continuationSeparator" w:id="0">
    <w:p w:rsidR="00B376AD" w:rsidRDefault="00B37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24ABB21-CB41-44AD-B248-55C001CF11F3}"/>
  </w:font>
  <w:font w:name="Cambria">
    <w:panose1 w:val="02040503050406030204"/>
    <w:charset w:val="00"/>
    <w:family w:val="roman"/>
    <w:pitch w:val="variable"/>
    <w:sig w:usb0="E00006FF" w:usb1="420024FF" w:usb2="02000000" w:usb3="00000000" w:csb0="0000019F" w:csb1="00000000"/>
    <w:embedRegular r:id="rId2" w:fontKey="{C9E0FBF3-516D-4F28-A673-B0520A4F61F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36" w:rsidRDefault="00B376AD">
    <w:pPr>
      <w:jc w:val="center"/>
    </w:pPr>
    <w:r>
      <w:rPr>
        <w:noProof/>
        <w:lang w:val="en-US"/>
      </w:rPr>
      <w:drawing>
        <wp:inline distT="114300" distB="114300" distL="114300" distR="114300">
          <wp:extent cx="2252663" cy="697653"/>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252663" cy="69765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6AD" w:rsidRDefault="00B376AD">
      <w:pPr>
        <w:spacing w:line="240" w:lineRule="auto"/>
      </w:pPr>
      <w:r>
        <w:separator/>
      </w:r>
    </w:p>
  </w:footnote>
  <w:footnote w:type="continuationSeparator" w:id="0">
    <w:p w:rsidR="00B376AD" w:rsidRDefault="00B37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36" w:rsidRDefault="00B376AD">
    <w:pPr>
      <w:ind w:left="-360" w:right="-360"/>
    </w:pPr>
    <w:r>
      <w:rPr>
        <w:noProof/>
        <w:lang w:val="en-US"/>
      </w:rPr>
      <w:drawing>
        <wp:inline distT="114300" distB="114300" distL="114300" distR="114300">
          <wp:extent cx="2076542" cy="5429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779" t="-2383" b="77440"/>
                  <a:stretch>
                    <a:fillRect/>
                  </a:stretch>
                </pic:blipFill>
                <pic:spPr>
                  <a:xfrm>
                    <a:off x="0" y="0"/>
                    <a:ext cx="2076542" cy="542925"/>
                  </a:xfrm>
                  <a:prstGeom prst="rect">
                    <a:avLst/>
                  </a:prstGeom>
                  <a:ln/>
                </pic:spPr>
              </pic:pic>
            </a:graphicData>
          </a:graphic>
        </wp:inline>
      </w:drawing>
    </w:r>
    <w:r>
      <w:rPr>
        <w:noProof/>
        <w:lang w:val="en-US"/>
      </w:rPr>
      <w:drawing>
        <wp:inline distT="114300" distB="114300" distL="114300" distR="114300">
          <wp:extent cx="2076542" cy="5429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779" t="-2383" b="77440"/>
                  <a:stretch>
                    <a:fillRect/>
                  </a:stretch>
                </pic:blipFill>
                <pic:spPr>
                  <a:xfrm>
                    <a:off x="0" y="0"/>
                    <a:ext cx="2076542" cy="542925"/>
                  </a:xfrm>
                  <a:prstGeom prst="rect">
                    <a:avLst/>
                  </a:prstGeom>
                  <a:ln/>
                </pic:spPr>
              </pic:pic>
            </a:graphicData>
          </a:graphic>
        </wp:inline>
      </w:drawing>
    </w:r>
    <w:r>
      <w:rPr>
        <w:noProof/>
        <w:lang w:val="en-US"/>
      </w:rPr>
      <w:drawing>
        <wp:inline distT="114300" distB="114300" distL="114300" distR="114300">
          <wp:extent cx="2124075" cy="5429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779" t="-2383" r="-2353" b="77440"/>
                  <a:stretch>
                    <a:fillRect/>
                  </a:stretch>
                </pic:blipFill>
                <pic:spPr>
                  <a:xfrm>
                    <a:off x="0" y="0"/>
                    <a:ext cx="2124075" cy="542925"/>
                  </a:xfrm>
                  <a:prstGeom prst="rect">
                    <a:avLst/>
                  </a:prstGeom>
                  <a:ln/>
                </pic:spPr>
              </pic:pic>
            </a:graphicData>
          </a:graphic>
        </wp:inline>
      </w:drawing>
    </w:r>
  </w:p>
  <w:p w:rsidR="002F1236" w:rsidRDefault="00B376AD">
    <w:pPr>
      <w:ind w:left="-360" w:right="-360"/>
      <w:jc w:val="right"/>
    </w:pPr>
    <w:r>
      <w:fldChar w:fldCharType="begin"/>
    </w:r>
    <w:r>
      <w:instrText>PAGE</w:instrText>
    </w:r>
    <w:r w:rsidR="00294AE2">
      <w:fldChar w:fldCharType="separate"/>
    </w:r>
    <w:r w:rsidR="00294AE2">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36" w:rsidRDefault="002F123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0D4"/>
    <w:multiLevelType w:val="multilevel"/>
    <w:tmpl w:val="0AC22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92727D"/>
    <w:multiLevelType w:val="multilevel"/>
    <w:tmpl w:val="DF926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C92995"/>
    <w:multiLevelType w:val="multilevel"/>
    <w:tmpl w:val="FF540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266BDD"/>
    <w:multiLevelType w:val="multilevel"/>
    <w:tmpl w:val="8B22F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2B5302"/>
    <w:multiLevelType w:val="multilevel"/>
    <w:tmpl w:val="8A729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E76620"/>
    <w:multiLevelType w:val="multilevel"/>
    <w:tmpl w:val="396AF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1D44AF"/>
    <w:multiLevelType w:val="multilevel"/>
    <w:tmpl w:val="767C1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D67D92"/>
    <w:multiLevelType w:val="multilevel"/>
    <w:tmpl w:val="27BE2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3B0EAE"/>
    <w:multiLevelType w:val="multilevel"/>
    <w:tmpl w:val="D4520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D065DA"/>
    <w:multiLevelType w:val="multilevel"/>
    <w:tmpl w:val="4E965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08371D"/>
    <w:multiLevelType w:val="multilevel"/>
    <w:tmpl w:val="175A1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703D8F"/>
    <w:multiLevelType w:val="multilevel"/>
    <w:tmpl w:val="98241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A8365E"/>
    <w:multiLevelType w:val="multilevel"/>
    <w:tmpl w:val="D9DC7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0A5CB3"/>
    <w:multiLevelType w:val="multilevel"/>
    <w:tmpl w:val="ED7AE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55A13C3"/>
    <w:multiLevelType w:val="multilevel"/>
    <w:tmpl w:val="B82CE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75453D"/>
    <w:multiLevelType w:val="multilevel"/>
    <w:tmpl w:val="F35A7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FC6CC2"/>
    <w:multiLevelType w:val="multilevel"/>
    <w:tmpl w:val="272C0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F9C08D4"/>
    <w:multiLevelType w:val="multilevel"/>
    <w:tmpl w:val="D39234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1B20999"/>
    <w:multiLevelType w:val="multilevel"/>
    <w:tmpl w:val="C09A9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2"/>
  </w:num>
  <w:num w:numId="3">
    <w:abstractNumId w:val="15"/>
  </w:num>
  <w:num w:numId="4">
    <w:abstractNumId w:val="0"/>
  </w:num>
  <w:num w:numId="5">
    <w:abstractNumId w:val="8"/>
  </w:num>
  <w:num w:numId="6">
    <w:abstractNumId w:val="13"/>
  </w:num>
  <w:num w:numId="7">
    <w:abstractNumId w:val="7"/>
  </w:num>
  <w:num w:numId="8">
    <w:abstractNumId w:val="14"/>
  </w:num>
  <w:num w:numId="9">
    <w:abstractNumId w:val="16"/>
  </w:num>
  <w:num w:numId="10">
    <w:abstractNumId w:val="10"/>
  </w:num>
  <w:num w:numId="11">
    <w:abstractNumId w:val="12"/>
  </w:num>
  <w:num w:numId="12">
    <w:abstractNumId w:val="6"/>
  </w:num>
  <w:num w:numId="13">
    <w:abstractNumId w:val="5"/>
  </w:num>
  <w:num w:numId="14">
    <w:abstractNumId w:val="18"/>
  </w:num>
  <w:num w:numId="15">
    <w:abstractNumId w:val="1"/>
  </w:num>
  <w:num w:numId="16">
    <w:abstractNumId w:val="9"/>
  </w:num>
  <w:num w:numId="17">
    <w:abstractNumId w:val="17"/>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36"/>
    <w:rsid w:val="00294AE2"/>
    <w:rsid w:val="002F1236"/>
    <w:rsid w:val="00B3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3EDDB-7F4E-4817-BDF1-F79394D9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jc w:val="center"/>
      <w:outlineLvl w:val="0"/>
    </w:pPr>
    <w:rPr>
      <w:rFonts w:ascii="Times New Roman" w:eastAsia="Times New Roman" w:hAnsi="Times New Roman" w:cs="Times New Roman"/>
      <w:sz w:val="40"/>
      <w:szCs w:val="40"/>
    </w:rPr>
  </w:style>
  <w:style w:type="paragraph" w:styleId="Heading2">
    <w:name w:val="heading 2"/>
    <w:basedOn w:val="Normal"/>
    <w:next w:val="Normal"/>
    <w:pPr>
      <w:keepNext/>
      <w:keepLines/>
      <w:spacing w:before="280" w:after="80"/>
      <w:outlineLvl w:val="1"/>
    </w:pPr>
    <w:rPr>
      <w:rFonts w:ascii="Times New Roman" w:eastAsia="Times New Roman" w:hAnsi="Times New Roman" w:cs="Times New Roman"/>
      <w:b/>
      <w:bCs/>
      <w:sz w:val="26"/>
      <w:szCs w:val="26"/>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ceh.org/wp-content/uploads/2024/11/2024-Berks-County-CoC-Written-Standards.pdf" TargetMode="External"/><Relationship Id="rId13" Type="http://schemas.openxmlformats.org/officeDocument/2006/relationships/image" Target="media/image2.png"/><Relationship Id="rId18" Type="http://schemas.openxmlformats.org/officeDocument/2006/relationships/hyperlink" Target="mailto:intern@bceh.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iles.hudexchange.info/resources/documents/coc-program-sso-housing-component-decision-tool.pdf" TargetMode="External"/><Relationship Id="rId7" Type="http://schemas.openxmlformats.org/officeDocument/2006/relationships/image" Target="media/image1.jpg"/><Relationship Id="rId12" Type="http://schemas.openxmlformats.org/officeDocument/2006/relationships/hyperlink" Target="https://www.hudexchange.info/homelessness-assistance/coc-esg-virtual-binders/coc-match/coc-match-overview/" TargetMode="External"/><Relationship Id="rId17" Type="http://schemas.openxmlformats.org/officeDocument/2006/relationships/hyperlink" Target="mailto:tasha@bceh.org"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kcrha.org/wp-content/uploads/2026/06/FY26-CoC-Budget-Template-for-New-Projects-UPDATED_062626.xlsx" TargetMode="External"/><Relationship Id="rId20" Type="http://schemas.openxmlformats.org/officeDocument/2006/relationships/hyperlink" Target="mailto:e-snaps@hud.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ern@bceh.or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cs.google.com/document/d/1EM_4jcXJtEKzjTeOKm2hA74AwqDK2HZ5cdcoMcQxN-A/edit?usp=sharing" TargetMode="External"/><Relationship Id="rId23" Type="http://schemas.openxmlformats.org/officeDocument/2006/relationships/header" Target="header1.xml"/><Relationship Id="rId10" Type="http://schemas.openxmlformats.org/officeDocument/2006/relationships/hyperlink" Target="mailto:tasha@bceh.org" TargetMode="External"/><Relationship Id="rId19" Type="http://schemas.openxmlformats.org/officeDocument/2006/relationships/hyperlink" Target="mailto:youthdemo@hud.gov" TargetMode="External"/><Relationship Id="rId4" Type="http://schemas.openxmlformats.org/officeDocument/2006/relationships/webSettings" Target="webSettings.xml"/><Relationship Id="rId9" Type="http://schemas.openxmlformats.org/officeDocument/2006/relationships/hyperlink" Target="https://www.ecfr.gov/current/title-24/subtitle-B/chapter-V/subchapter-C/part-578" TargetMode="External"/><Relationship Id="rId14" Type="http://schemas.openxmlformats.org/officeDocument/2006/relationships/hyperlink" Target="https://files.simpler.grants.gov/opportunities/374c42fb-024d-4e90-8881-4ed3efc6466f/attachments/4b77d8f4-2659-44ee-bf3b-128ef3f1ebf8/Foa_Content_of_CPD-2600-DC-0035_TC.pdf" TargetMode="External"/><Relationship Id="rId22" Type="http://schemas.openxmlformats.org/officeDocument/2006/relationships/hyperlink" Target="https://www.law.cornell.edu/cfr/text/24/578.53"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5535</Words>
  <Characters>31552</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laughingrock</cp:lastModifiedBy>
  <cp:revision>2</cp:revision>
  <dcterms:created xsi:type="dcterms:W3CDTF">2026-07-06T16:15:00Z</dcterms:created>
  <dcterms:modified xsi:type="dcterms:W3CDTF">2026-07-06T16:15:00Z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85aeb571-33c4-44b6-8a6a-f34ab49d90ce</vt:lpwstr>
  </property>
</Properties>
</file>